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CD" w:rsidRPr="00460AF2" w:rsidRDefault="003154CD" w:rsidP="003154CD">
      <w:pPr>
        <w:rPr>
          <w:noProof/>
          <w:highlight w:val="lightGray"/>
          <w:lang w:val="es-ES_tradnl"/>
        </w:rPr>
      </w:pPr>
      <w:bookmarkStart w:id="0" w:name="_GoBack"/>
      <w:bookmarkEnd w:id="0"/>
    </w:p>
    <w:p w:rsidR="00DA410F" w:rsidRPr="00460AF2" w:rsidRDefault="00DA410F" w:rsidP="004A4B4A">
      <w:pPr>
        <w:spacing w:before="120" w:after="120"/>
        <w:jc w:val="center"/>
        <w:rPr>
          <w:rFonts w:ascii="Arial" w:hAnsi="Arial" w:cs="Arial"/>
          <w:b/>
          <w:noProof/>
          <w:sz w:val="28"/>
          <w:szCs w:val="32"/>
          <w:lang w:val="es-ES_tradnl"/>
        </w:rPr>
      </w:pPr>
      <w:r w:rsidRPr="00460AF2">
        <w:rPr>
          <w:rFonts w:ascii="Arial" w:hAnsi="Arial"/>
          <w:b/>
          <w:noProof/>
          <w:sz w:val="28"/>
          <w:lang w:val="es-ES_tradnl"/>
        </w:rPr>
        <w:t xml:space="preserve">Declaración </w:t>
      </w:r>
      <w:r w:rsidR="00CD01E5">
        <w:rPr>
          <w:rFonts w:ascii="Arial" w:hAnsi="Arial"/>
          <w:b/>
          <w:noProof/>
          <w:sz w:val="28"/>
          <w:lang w:val="es-ES_tradnl"/>
        </w:rPr>
        <w:t>J</w:t>
      </w:r>
      <w:r w:rsidR="005511EE">
        <w:rPr>
          <w:rFonts w:ascii="Arial" w:hAnsi="Arial"/>
          <w:b/>
          <w:noProof/>
          <w:sz w:val="28"/>
          <w:lang w:val="es-ES_tradnl"/>
        </w:rPr>
        <w:t>urada</w:t>
      </w:r>
      <w:r w:rsidRPr="00460AF2">
        <w:rPr>
          <w:rFonts w:ascii="Arial" w:hAnsi="Arial"/>
          <w:b/>
          <w:noProof/>
          <w:sz w:val="28"/>
          <w:lang w:val="es-ES_tradnl"/>
        </w:rPr>
        <w:t xml:space="preserve"> </w:t>
      </w:r>
    </w:p>
    <w:p w:rsidR="00B418F3" w:rsidRPr="00460AF2" w:rsidRDefault="00B418F3" w:rsidP="00DA410F">
      <w:pPr>
        <w:rPr>
          <w:noProof/>
          <w:lang w:val="es-ES_tradnl"/>
        </w:rPr>
      </w:pPr>
    </w:p>
    <w:p w:rsidR="00DA410F" w:rsidRPr="00460AF2" w:rsidRDefault="00DA410F" w:rsidP="007C6650">
      <w:pPr>
        <w:spacing w:before="120" w:after="120"/>
        <w:jc w:val="both"/>
        <w:rPr>
          <w:noProof/>
          <w:lang w:val="es-ES_tradnl"/>
        </w:rPr>
      </w:pPr>
      <w:r w:rsidRPr="00460AF2">
        <w:rPr>
          <w:lang w:val="es-ES_tradnl"/>
        </w:rPr>
        <w:t>[El] [La] abajo firmante [</w:t>
      </w:r>
      <w:r w:rsidRPr="00460AF2">
        <w:rPr>
          <w:i/>
          <w:highlight w:val="lightGray"/>
          <w:lang w:val="es-ES_tradnl"/>
        </w:rPr>
        <w:t>nombre de la persona que firma</w:t>
      </w:r>
      <w:r w:rsidRPr="00460AF2">
        <w:rPr>
          <w:lang w:val="es-ES_tradnl"/>
        </w:rPr>
        <w:t>] representante de: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0"/>
        <w:gridCol w:w="5954"/>
      </w:tblGrid>
      <w:tr w:rsidR="003154CD" w:rsidRPr="00460AF2" w:rsidTr="00583379">
        <w:tc>
          <w:tcPr>
            <w:tcW w:w="3510" w:type="dxa"/>
            <w:shd w:val="clear" w:color="auto" w:fill="auto"/>
          </w:tcPr>
          <w:p w:rsidR="005E41BC" w:rsidRPr="00460AF2" w:rsidRDefault="005E41BC" w:rsidP="005F0BD1">
            <w:pPr>
              <w:jc w:val="both"/>
              <w:rPr>
                <w:noProof/>
                <w:lang w:val="es-ES_tradnl"/>
              </w:rPr>
            </w:pPr>
            <w:r w:rsidRPr="00460AF2">
              <w:rPr>
                <w:lang w:val="es-ES_tradnl"/>
              </w:rPr>
              <w:t>(</w:t>
            </w:r>
            <w:r w:rsidR="005F0BD1" w:rsidRPr="00460AF2">
              <w:rPr>
                <w:i/>
                <w:lang w:val="es-ES_tradnl"/>
              </w:rPr>
              <w:t>S</w:t>
            </w:r>
            <w:r w:rsidRPr="00460AF2">
              <w:rPr>
                <w:i/>
                <w:lang w:val="es-ES_tradnl"/>
              </w:rPr>
              <w:t>olo para personas físicas</w:t>
            </w:r>
            <w:r w:rsidR="005F0BD1" w:rsidRPr="00460AF2">
              <w:rPr>
                <w:lang w:val="es-ES_tradnl"/>
              </w:rPr>
              <w:t>)</w:t>
            </w:r>
            <w:r w:rsidRPr="00460AF2">
              <w:rPr>
                <w:lang w:val="es-ES_tradnl"/>
              </w:rPr>
              <w:t xml:space="preserve"> él mismo o ella misma </w:t>
            </w:r>
          </w:p>
        </w:tc>
        <w:tc>
          <w:tcPr>
            <w:tcW w:w="5954" w:type="dxa"/>
            <w:shd w:val="clear" w:color="auto" w:fill="auto"/>
          </w:tcPr>
          <w:p w:rsidR="003154CD" w:rsidRPr="00460AF2" w:rsidRDefault="005E41BC" w:rsidP="00583379">
            <w:pPr>
              <w:jc w:val="both"/>
              <w:rPr>
                <w:noProof/>
                <w:lang w:val="es-ES_tradnl"/>
              </w:rPr>
            </w:pPr>
            <w:r w:rsidRPr="00460AF2">
              <w:rPr>
                <w:lang w:val="es-ES_tradnl"/>
              </w:rPr>
              <w:t>(</w:t>
            </w:r>
            <w:r w:rsidR="005F0BD1" w:rsidRPr="00460AF2">
              <w:rPr>
                <w:i/>
                <w:lang w:val="es-ES_tradnl"/>
              </w:rPr>
              <w:t>S</w:t>
            </w:r>
            <w:r w:rsidRPr="00460AF2">
              <w:rPr>
                <w:i/>
                <w:lang w:val="es-ES_tradnl"/>
              </w:rPr>
              <w:t>olo para las personas jurídicas</w:t>
            </w:r>
            <w:r w:rsidR="005F0BD1" w:rsidRPr="00460AF2">
              <w:rPr>
                <w:lang w:val="es-ES_tradnl"/>
              </w:rPr>
              <w:t>)</w:t>
            </w:r>
            <w:r w:rsidRPr="00460AF2">
              <w:rPr>
                <w:lang w:val="es-ES_tradnl"/>
              </w:rPr>
              <w:t xml:space="preserve"> la persona jurídica siguiente: </w:t>
            </w:r>
          </w:p>
          <w:p w:rsidR="005E41BC" w:rsidRPr="00460AF2" w:rsidRDefault="005E41BC" w:rsidP="00583379">
            <w:pPr>
              <w:jc w:val="both"/>
              <w:rPr>
                <w:noProof/>
                <w:lang w:val="es-ES_tradnl"/>
              </w:rPr>
            </w:pPr>
          </w:p>
        </w:tc>
      </w:tr>
      <w:tr w:rsidR="003154CD" w:rsidRPr="00460AF2" w:rsidTr="00583379">
        <w:tc>
          <w:tcPr>
            <w:tcW w:w="3510" w:type="dxa"/>
            <w:shd w:val="clear" w:color="auto" w:fill="auto"/>
          </w:tcPr>
          <w:p w:rsidR="005E41BC" w:rsidRPr="00460AF2" w:rsidRDefault="005E41BC" w:rsidP="00BB6A72">
            <w:pPr>
              <w:jc w:val="both"/>
              <w:rPr>
                <w:noProof/>
                <w:lang w:val="es-ES_tradnl"/>
              </w:rPr>
            </w:pPr>
            <w:r w:rsidRPr="00460AF2">
              <w:rPr>
                <w:lang w:val="es-ES_tradnl"/>
              </w:rPr>
              <w:t xml:space="preserve">DNI/Número de pasaporte: </w:t>
            </w:r>
          </w:p>
        </w:tc>
        <w:tc>
          <w:tcPr>
            <w:tcW w:w="5954" w:type="dxa"/>
            <w:shd w:val="clear" w:color="auto" w:fill="auto"/>
          </w:tcPr>
          <w:p w:rsidR="005E41BC" w:rsidRPr="00460AF2" w:rsidRDefault="005E41BC" w:rsidP="00892BCE">
            <w:pPr>
              <w:rPr>
                <w:b/>
                <w:lang w:val="es-ES_tradnl"/>
              </w:rPr>
            </w:pPr>
            <w:r w:rsidRPr="00460AF2">
              <w:rPr>
                <w:lang w:val="es-ES_tradnl"/>
              </w:rPr>
              <w:t>Nombre oficial completo:</w:t>
            </w:r>
          </w:p>
          <w:p w:rsidR="005E41BC" w:rsidRPr="00460AF2" w:rsidRDefault="00197407" w:rsidP="005E41BC">
            <w:pPr>
              <w:rPr>
                <w:lang w:val="es-ES_tradnl"/>
              </w:rPr>
            </w:pPr>
            <w:r w:rsidRPr="00460AF2">
              <w:rPr>
                <w:lang w:val="es-ES_tradnl"/>
              </w:rPr>
              <w:t>Forma jurídica</w:t>
            </w:r>
            <w:r w:rsidR="005E41BC" w:rsidRPr="00460AF2">
              <w:rPr>
                <w:lang w:val="es-ES_tradnl"/>
              </w:rPr>
              <w:t xml:space="preserve"> oficial: </w:t>
            </w:r>
          </w:p>
          <w:p w:rsidR="005E41BC" w:rsidRPr="00460AF2" w:rsidRDefault="005E41BC" w:rsidP="005E41BC">
            <w:pPr>
              <w:rPr>
                <w:b/>
                <w:lang w:val="es-ES_tradnl"/>
              </w:rPr>
            </w:pPr>
            <w:r w:rsidRPr="00460AF2">
              <w:rPr>
                <w:lang w:val="es-ES_tradnl"/>
              </w:rPr>
              <w:t>Número de registro:</w:t>
            </w:r>
            <w:r w:rsidRPr="00460AF2">
              <w:rPr>
                <w:b/>
                <w:lang w:val="es-ES_tradnl"/>
              </w:rPr>
              <w:t xml:space="preserve"> </w:t>
            </w:r>
          </w:p>
          <w:p w:rsidR="005E41BC" w:rsidRPr="00460AF2" w:rsidRDefault="005E41BC" w:rsidP="005E41BC">
            <w:pPr>
              <w:rPr>
                <w:b/>
                <w:lang w:val="es-ES_tradnl"/>
              </w:rPr>
            </w:pPr>
            <w:r w:rsidRPr="00460AF2">
              <w:rPr>
                <w:lang w:val="es-ES_tradnl"/>
              </w:rPr>
              <w:t xml:space="preserve">Dirección oficial completa: </w:t>
            </w:r>
          </w:p>
          <w:p w:rsidR="005E41BC" w:rsidRPr="00460AF2" w:rsidRDefault="005E41BC" w:rsidP="00BB6A72">
            <w:pPr>
              <w:rPr>
                <w:noProof/>
                <w:lang w:val="es-ES_tradnl"/>
              </w:rPr>
            </w:pPr>
            <w:r w:rsidRPr="00460AF2">
              <w:rPr>
                <w:lang w:val="es-ES_tradnl"/>
              </w:rPr>
              <w:t xml:space="preserve">NIF-IVA: </w:t>
            </w:r>
          </w:p>
        </w:tc>
      </w:tr>
    </w:tbl>
    <w:p w:rsidR="003154CD" w:rsidRDefault="00B45DEC" w:rsidP="00E34875">
      <w:pPr>
        <w:spacing w:before="40" w:after="40"/>
        <w:jc w:val="both"/>
        <w:rPr>
          <w:noProof/>
          <w:lang w:val="es-ES_tradnl"/>
        </w:rPr>
      </w:pPr>
      <w:r w:rsidRPr="00460AF2">
        <w:rPr>
          <w:noProof/>
          <w:lang w:val="es-ES_tradnl"/>
        </w:rPr>
        <w:tab/>
      </w:r>
    </w:p>
    <w:p w:rsidR="00D33ABB" w:rsidRDefault="00E34875" w:rsidP="00E34875">
      <w:pPr>
        <w:spacing w:before="40" w:after="40"/>
        <w:jc w:val="both"/>
        <w:rPr>
          <w:noProof/>
          <w:lang w:val="es-ES_tradnl"/>
        </w:rPr>
      </w:pPr>
      <w:r>
        <w:rPr>
          <w:noProof/>
          <w:lang w:val="es-ES_tradnl"/>
        </w:rPr>
        <w:t xml:space="preserve">Acepta por la misma el PREMIO SALVADOR DE MADARIAGA DE PERIODISMO EUROPEO para la categoria PRENSA ESCRITA/ TELEVISION/ RADIO (elegir la opción correcta) con un valor de 12000 EUR </w:t>
      </w:r>
    </w:p>
    <w:p w:rsidR="00D33ABB" w:rsidRDefault="00D33ABB" w:rsidP="00E34875">
      <w:pPr>
        <w:spacing w:before="40" w:after="40"/>
        <w:jc w:val="both"/>
        <w:rPr>
          <w:noProof/>
          <w:lang w:val="es-ES_tradnl"/>
        </w:rPr>
      </w:pPr>
    </w:p>
    <w:p w:rsidR="00E34875" w:rsidRDefault="00E34875" w:rsidP="00E34875">
      <w:pPr>
        <w:spacing w:before="40" w:after="40"/>
        <w:jc w:val="both"/>
        <w:rPr>
          <w:noProof/>
          <w:lang w:val="es-ES_tradnl"/>
        </w:rPr>
      </w:pPr>
      <w:r>
        <w:rPr>
          <w:noProof/>
          <w:lang w:val="es-ES_tradnl"/>
        </w:rPr>
        <w:t xml:space="preserve">y </w:t>
      </w:r>
    </w:p>
    <w:p w:rsidR="00B33A74" w:rsidRDefault="00B33A74" w:rsidP="00DA410F">
      <w:pPr>
        <w:spacing w:before="40" w:after="40"/>
        <w:jc w:val="both"/>
        <w:rPr>
          <w:noProof/>
          <w:lang w:val="es-ES_tradnl"/>
        </w:rPr>
      </w:pPr>
    </w:p>
    <w:tbl>
      <w:tblPr>
        <w:tblStyle w:val="Tablaconcuadrcula"/>
        <w:tblW w:w="0" w:type="auto"/>
        <w:tblLook w:val="04A0" w:firstRow="1" w:lastRow="0" w:firstColumn="1" w:lastColumn="0" w:noHBand="0" w:noVBand="1"/>
      </w:tblPr>
      <w:tblGrid>
        <w:gridCol w:w="10654"/>
      </w:tblGrid>
      <w:tr w:rsidR="00B33A74" w:rsidTr="00B33A74">
        <w:trPr>
          <w:trHeight w:val="612"/>
        </w:trPr>
        <w:tc>
          <w:tcPr>
            <w:tcW w:w="10654" w:type="dxa"/>
          </w:tcPr>
          <w:p w:rsidR="00B33A74" w:rsidRDefault="00D33ABB" w:rsidP="00D33ABB">
            <w:pPr>
              <w:numPr>
                <w:ilvl w:val="0"/>
                <w:numId w:val="17"/>
              </w:numPr>
              <w:spacing w:before="40" w:after="40"/>
              <w:jc w:val="both"/>
              <w:rPr>
                <w:noProof/>
                <w:lang w:val="es-ES_tradnl"/>
              </w:rPr>
            </w:pPr>
            <w:r>
              <w:rPr>
                <w:noProof/>
                <w:lang w:val="es-ES_tradnl"/>
              </w:rPr>
              <w:t xml:space="preserve">declara que </w:t>
            </w:r>
            <w:r w:rsidR="00B33A74" w:rsidRPr="00460AF2">
              <w:rPr>
                <w:noProof/>
                <w:lang w:val="es-ES_tradnl"/>
              </w:rPr>
              <w:t>cumple todos los criterios de subvencionabilidad establecidos en las bases del concurso</w:t>
            </w:r>
            <w:r w:rsidR="00B33A74">
              <w:rPr>
                <w:noProof/>
                <w:lang w:val="es-ES_tradnl"/>
              </w:rPr>
              <w:t>;</w:t>
            </w:r>
          </w:p>
        </w:tc>
      </w:tr>
    </w:tbl>
    <w:p w:rsidR="00B33A74" w:rsidRPr="00460AF2" w:rsidRDefault="00B33A74" w:rsidP="00DA410F">
      <w:pPr>
        <w:spacing w:before="40" w:after="40"/>
        <w:jc w:val="both"/>
        <w:rPr>
          <w:noProof/>
          <w:lang w:val="es-ES_tradnl"/>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45B2" w:rsidRPr="00460AF2" w:rsidTr="007C6650">
        <w:tc>
          <w:tcPr>
            <w:tcW w:w="9755" w:type="dxa"/>
            <w:gridSpan w:val="3"/>
            <w:shd w:val="clear" w:color="auto" w:fill="auto"/>
          </w:tcPr>
          <w:p w:rsidR="00DF45B2" w:rsidRPr="00460AF2" w:rsidRDefault="007D7A5F" w:rsidP="00D33ABB">
            <w:pPr>
              <w:numPr>
                <w:ilvl w:val="0"/>
                <w:numId w:val="17"/>
              </w:numPr>
              <w:spacing w:before="40" w:after="40"/>
              <w:jc w:val="both"/>
              <w:rPr>
                <w:noProof/>
                <w:lang w:val="es-ES_tradnl"/>
              </w:rPr>
            </w:pPr>
            <w:r w:rsidRPr="00460AF2">
              <w:rPr>
                <w:lang w:val="es-ES_tradnl"/>
              </w:rPr>
              <w:t xml:space="preserve"> </w:t>
            </w:r>
            <w:r w:rsidR="00D33ABB">
              <w:rPr>
                <w:lang w:val="es-ES_tradnl"/>
              </w:rPr>
              <w:t xml:space="preserve">declara que </w:t>
            </w:r>
            <w:r w:rsidR="00B45DEC" w:rsidRPr="00460AF2">
              <w:rPr>
                <w:lang w:val="es-ES_tradnl"/>
              </w:rPr>
              <w:t>se encuentra o no en una</w:t>
            </w:r>
            <w:r w:rsidR="00D33ABB">
              <w:rPr>
                <w:lang w:val="es-ES_tradnl"/>
              </w:rPr>
              <w:t xml:space="preserve"> de las siguientes situaciones </w:t>
            </w:r>
          </w:p>
        </w:tc>
      </w:tr>
      <w:tr w:rsidR="00E33977" w:rsidRPr="00460AF2" w:rsidTr="007C6650">
        <w:tc>
          <w:tcPr>
            <w:tcW w:w="8472" w:type="dxa"/>
            <w:shd w:val="clear" w:color="auto" w:fill="auto"/>
            <w:vAlign w:val="center"/>
          </w:tcPr>
          <w:p w:rsidR="00E33977" w:rsidRPr="00460AF2" w:rsidRDefault="00B45DEC" w:rsidP="00D33ABB">
            <w:pPr>
              <w:spacing w:before="120" w:after="120"/>
              <w:jc w:val="center"/>
              <w:rPr>
                <w:rFonts w:ascii="Times New Roman Bold" w:hAnsi="Times New Roman Bold"/>
                <w:smallCaps/>
                <w:noProof/>
                <w:lang w:val="es-ES_tradnl"/>
              </w:rPr>
            </w:pPr>
            <w:r w:rsidRPr="00460AF2">
              <w:rPr>
                <w:rFonts w:ascii="Times New Roman Bold" w:hAnsi="Times New Roman Bold"/>
                <w:b/>
                <w:smallCaps/>
                <w:noProof/>
                <w:lang w:val="es-ES_tradnl"/>
              </w:rPr>
              <w:t>Situ</w:t>
            </w:r>
            <w:r w:rsidR="00D33ABB">
              <w:rPr>
                <w:rFonts w:ascii="Times New Roman Bold" w:hAnsi="Times New Roman Bold"/>
                <w:b/>
                <w:smallCaps/>
                <w:noProof/>
                <w:lang w:val="es-ES_tradnl"/>
              </w:rPr>
              <w:t>ación de exclusión relativa al beneficiario/a</w:t>
            </w:r>
            <w:r w:rsidRPr="00460AF2">
              <w:rPr>
                <w:rFonts w:ascii="Times New Roman Bold" w:hAnsi="Times New Roman Bold"/>
                <w:b/>
                <w:smallCaps/>
                <w:noProof/>
                <w:lang w:val="es-ES_tradnl"/>
              </w:rPr>
              <w:t xml:space="preserve"> </w:t>
            </w:r>
            <w:r w:rsidR="00D33ABB">
              <w:rPr>
                <w:rFonts w:ascii="Times New Roman Bold" w:hAnsi="Times New Roman Bold"/>
                <w:b/>
                <w:smallCaps/>
                <w:noProof/>
                <w:lang w:val="es-ES_tradnl"/>
              </w:rPr>
              <w:t>la beneficiaria</w:t>
            </w:r>
          </w:p>
        </w:tc>
        <w:tc>
          <w:tcPr>
            <w:tcW w:w="670" w:type="dxa"/>
            <w:shd w:val="clear" w:color="auto" w:fill="auto"/>
          </w:tcPr>
          <w:p w:rsidR="00E33977" w:rsidRPr="00460AF2" w:rsidRDefault="00E33977" w:rsidP="00583379">
            <w:pPr>
              <w:spacing w:before="240" w:after="120"/>
              <w:jc w:val="both"/>
              <w:rPr>
                <w:noProof/>
                <w:lang w:val="es-ES_tradnl"/>
              </w:rPr>
            </w:pPr>
            <w:r w:rsidRPr="00460AF2">
              <w:rPr>
                <w:lang w:val="es-ES_tradnl"/>
              </w:rPr>
              <w:t xml:space="preserve">SÍ </w:t>
            </w:r>
          </w:p>
        </w:tc>
        <w:tc>
          <w:tcPr>
            <w:tcW w:w="613" w:type="dxa"/>
            <w:shd w:val="clear" w:color="auto" w:fill="auto"/>
          </w:tcPr>
          <w:p w:rsidR="00E33977" w:rsidRPr="00460AF2" w:rsidRDefault="00E33977" w:rsidP="00583379">
            <w:pPr>
              <w:spacing w:before="240" w:after="120"/>
              <w:jc w:val="both"/>
              <w:rPr>
                <w:noProof/>
                <w:lang w:val="es-ES_tradnl"/>
              </w:rPr>
            </w:pPr>
            <w:r w:rsidRPr="00460AF2">
              <w:rPr>
                <w:lang w:val="es-ES_tradnl"/>
              </w:rPr>
              <w:t>NO</w:t>
            </w:r>
          </w:p>
        </w:tc>
      </w:tr>
      <w:tr w:rsidR="00E33977" w:rsidRPr="00460AF2" w:rsidTr="007C6650">
        <w:tc>
          <w:tcPr>
            <w:tcW w:w="8472" w:type="dxa"/>
            <w:shd w:val="clear" w:color="auto" w:fill="auto"/>
          </w:tcPr>
          <w:p w:rsidR="00E33977" w:rsidRPr="00460AF2" w:rsidRDefault="00DF51F7" w:rsidP="00460AF2">
            <w:pPr>
              <w:pStyle w:val="Text1"/>
              <w:numPr>
                <w:ilvl w:val="0"/>
                <w:numId w:val="15"/>
              </w:numPr>
              <w:spacing w:before="40" w:after="40"/>
              <w:rPr>
                <w:noProof/>
                <w:lang w:val="es-ES_tradnl"/>
              </w:rPr>
            </w:pPr>
            <w:r w:rsidRPr="00460AF2">
              <w:rPr>
                <w:lang w:val="es-ES_tradnl"/>
              </w:rPr>
              <w:t>e</w:t>
            </w:r>
            <w:r w:rsidR="00E33977" w:rsidRPr="00460AF2">
              <w:rPr>
                <w:lang w:val="es-ES_tradnl"/>
              </w:rPr>
              <w:t>stá incurs</w:t>
            </w:r>
            <w:r w:rsidR="00460AF2">
              <w:rPr>
                <w:lang w:val="es-ES_tradnl"/>
              </w:rPr>
              <w:t>o</w:t>
            </w:r>
            <w:r w:rsidR="00E33977" w:rsidRPr="00460AF2">
              <w:rPr>
                <w:lang w:val="es-ES_tradnl"/>
              </w:rPr>
              <w:t xml:space="preserve"> en un procedimiento concursal, </w:t>
            </w:r>
            <w:r w:rsidRPr="00460AF2">
              <w:rPr>
                <w:lang w:val="es-ES_tradnl"/>
              </w:rPr>
              <w:t xml:space="preserve">de </w:t>
            </w:r>
            <w:r w:rsidR="00E33977" w:rsidRPr="00460AF2">
              <w:rPr>
                <w:lang w:val="es-ES_tradnl"/>
              </w:rPr>
              <w:t xml:space="preserve">liquidación o insolvencia, sus activos están siendo administrados por un síndico o por un tribunal, ha llegado a un acuerdo con sus acreedores, ha suspendido sus actividades empresariales o </w:t>
            </w:r>
            <w:r w:rsidR="005F0BD1" w:rsidRPr="00460AF2">
              <w:rPr>
                <w:lang w:val="es-ES_tradnl"/>
              </w:rPr>
              <w:t xml:space="preserve">se encuentra </w:t>
            </w:r>
            <w:r w:rsidR="00E33977" w:rsidRPr="00460AF2">
              <w:rPr>
                <w:lang w:val="es-ES_tradnl"/>
              </w:rPr>
              <w:t>en cualquier otra situación similar resultante de un procedimiento de la misma naturaleza vigente en las legislaciones y normativas nacionales;</w:t>
            </w:r>
          </w:p>
        </w:tc>
        <w:tc>
          <w:tcPr>
            <w:tcW w:w="670" w:type="dxa"/>
            <w:shd w:val="clear" w:color="auto" w:fill="auto"/>
          </w:tcPr>
          <w:p w:rsidR="00E33977" w:rsidRPr="00460AF2" w:rsidRDefault="00E33977" w:rsidP="00583379">
            <w:pPr>
              <w:spacing w:before="240" w:after="120"/>
              <w:jc w:val="both"/>
              <w:rPr>
                <w:noProof/>
                <w:lang w:val="es-ES_tradnl"/>
              </w:rPr>
            </w:pPr>
            <w:r w:rsidRPr="00460AF2">
              <w:rPr>
                <w:noProof/>
                <w:lang w:val="es-ES_tradnl"/>
              </w:rPr>
              <w:fldChar w:fldCharType="begin">
                <w:ffData>
                  <w:name w:val=""/>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E33977" w:rsidRPr="00460AF2" w:rsidRDefault="00E33977"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E33977" w:rsidRPr="00460AF2" w:rsidTr="007C6650">
        <w:tc>
          <w:tcPr>
            <w:tcW w:w="8472" w:type="dxa"/>
            <w:shd w:val="clear" w:color="auto" w:fill="auto"/>
          </w:tcPr>
          <w:p w:rsidR="00E33977" w:rsidRPr="00460AF2" w:rsidRDefault="00E33977" w:rsidP="000602C9">
            <w:pPr>
              <w:pStyle w:val="Text1"/>
              <w:numPr>
                <w:ilvl w:val="0"/>
                <w:numId w:val="15"/>
              </w:numPr>
              <w:spacing w:before="40" w:after="40"/>
              <w:rPr>
                <w:noProof/>
                <w:lang w:val="es-ES_tradnl"/>
              </w:rPr>
            </w:pPr>
            <w:r w:rsidRPr="00460AF2">
              <w:rPr>
                <w:lang w:val="es-ES_tradnl"/>
              </w:rPr>
              <w:t xml:space="preserve">se ha establecido mediante una sentencia firme o una decisión administrativa definitiva que </w:t>
            </w:r>
            <w:r w:rsidR="00460AF2">
              <w:rPr>
                <w:lang w:val="es-ES_tradnl"/>
              </w:rPr>
              <w:t>e</w:t>
            </w:r>
            <w:r w:rsidRPr="00460AF2">
              <w:rPr>
                <w:lang w:val="es-ES_tradnl"/>
              </w:rPr>
              <w:t>l so</w:t>
            </w:r>
            <w:r w:rsidR="00460AF2">
              <w:rPr>
                <w:lang w:val="es-ES_tradnl"/>
              </w:rPr>
              <w:t>licitante</w:t>
            </w:r>
            <w:r w:rsidRPr="00460AF2">
              <w:rPr>
                <w:lang w:val="es-ES_tradnl"/>
              </w:rPr>
              <w:t xml:space="preserve"> está en situación de incumplimiento de sus obligaciones relativas al pago de impuestos o cotizaciones a la seguridad social, </w:t>
            </w:r>
            <w:r w:rsidR="005F0BD1" w:rsidRPr="00460AF2">
              <w:rPr>
                <w:lang w:val="es-ES_tradnl"/>
              </w:rPr>
              <w:t xml:space="preserve">de acuerdo con </w:t>
            </w:r>
            <w:r w:rsidRPr="00460AF2">
              <w:rPr>
                <w:lang w:val="es-ES_tradnl"/>
              </w:rPr>
              <w:t>las disposiciones legales del</w:t>
            </w:r>
            <w:r w:rsidR="005F0BD1" w:rsidRPr="00460AF2">
              <w:rPr>
                <w:lang w:val="es-ES_tradnl"/>
              </w:rPr>
              <w:t xml:space="preserve"> país en el que está establecid</w:t>
            </w:r>
            <w:r w:rsidR="000602C9">
              <w:rPr>
                <w:lang w:val="es-ES_tradnl"/>
              </w:rPr>
              <w:t>o</w:t>
            </w:r>
            <w:r w:rsidRPr="00460AF2">
              <w:rPr>
                <w:lang w:val="es-ES_tradnl"/>
              </w:rPr>
              <w:t xml:space="preserve">, el país en el que está situado el </w:t>
            </w:r>
            <w:r w:rsidR="00197407" w:rsidRPr="00460AF2">
              <w:rPr>
                <w:lang w:val="es-ES_tradnl"/>
              </w:rPr>
              <w:t>Órgano de Contratación</w:t>
            </w:r>
            <w:r w:rsidRPr="00460AF2">
              <w:rPr>
                <w:lang w:val="es-ES_tradnl"/>
              </w:rPr>
              <w:t>, o bien las del país de ejecución del contrato;</w:t>
            </w:r>
          </w:p>
        </w:tc>
        <w:tc>
          <w:tcPr>
            <w:tcW w:w="670" w:type="dxa"/>
            <w:shd w:val="clear" w:color="auto" w:fill="auto"/>
          </w:tcPr>
          <w:p w:rsidR="00E33977" w:rsidRPr="00460AF2" w:rsidRDefault="00E33977"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bookmarkStart w:id="1" w:name="Check1"/>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bookmarkEnd w:id="1"/>
          </w:p>
        </w:tc>
        <w:tc>
          <w:tcPr>
            <w:tcW w:w="613" w:type="dxa"/>
            <w:shd w:val="clear" w:color="auto" w:fill="auto"/>
          </w:tcPr>
          <w:p w:rsidR="00E33977" w:rsidRPr="00460AF2" w:rsidRDefault="00E33977"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0602C9" w:rsidRPr="00460AF2" w:rsidTr="007C6650">
        <w:tc>
          <w:tcPr>
            <w:tcW w:w="8472" w:type="dxa"/>
            <w:vMerge w:val="restart"/>
            <w:shd w:val="clear" w:color="auto" w:fill="auto"/>
          </w:tcPr>
          <w:p w:rsidR="000602C9" w:rsidRPr="00460AF2" w:rsidRDefault="000602C9" w:rsidP="00197407">
            <w:pPr>
              <w:pStyle w:val="Text1"/>
              <w:numPr>
                <w:ilvl w:val="0"/>
                <w:numId w:val="15"/>
              </w:numPr>
              <w:spacing w:before="40" w:after="40"/>
              <w:rPr>
                <w:noProof/>
                <w:lang w:val="es-ES_tradnl"/>
              </w:rPr>
            </w:pPr>
            <w:r w:rsidRPr="00460AF2">
              <w:rPr>
                <w:lang w:val="es-ES_tradnl"/>
              </w:rPr>
              <w:t xml:space="preserve">se ha establecido mediante una sentencia firme o una decisión administrativa definitiva que </w:t>
            </w:r>
            <w:r>
              <w:rPr>
                <w:lang w:val="es-ES_tradnl"/>
              </w:rPr>
              <w:t>e</w:t>
            </w:r>
            <w:r w:rsidRPr="00460AF2">
              <w:rPr>
                <w:lang w:val="es-ES_tradnl"/>
              </w:rPr>
              <w:t>l so</w:t>
            </w:r>
            <w:r>
              <w:rPr>
                <w:lang w:val="es-ES_tradnl"/>
              </w:rPr>
              <w:t>licitante</w:t>
            </w:r>
            <w:r w:rsidRPr="00460AF2">
              <w:rPr>
                <w:lang w:val="es-ES_tradnl"/>
              </w:rPr>
              <w:t xml:space="preserve"> es culpable de una falta profesional grave por violación de disposiciones legales o reglamentarias o de las normas deontológicas de la profesión a la que pertenece, o por haber cometido una infracción de cualquier comportamiento punible que pueda influir en su credibilidad profesional, cuando dicha conducta denote un propósito doloso o negligencia grave, incluida, en particular, cualquiera de las siguientes conductas:</w:t>
            </w:r>
          </w:p>
          <w:p w:rsidR="000602C9" w:rsidRPr="00460AF2" w:rsidRDefault="000602C9" w:rsidP="00460AF2">
            <w:pPr>
              <w:pStyle w:val="Text1"/>
              <w:spacing w:before="40" w:after="40"/>
              <w:ind w:left="709"/>
              <w:rPr>
                <w:noProof/>
                <w:lang w:val="es-ES_tradnl"/>
              </w:rPr>
            </w:pPr>
            <w:bookmarkStart w:id="2" w:name="_DV_C368"/>
            <w:r w:rsidRPr="00460AF2">
              <w:rPr>
                <w:color w:val="000000"/>
                <w:lang w:val="es-ES_tradnl"/>
              </w:rPr>
              <w:t xml:space="preserve">i) </w:t>
            </w:r>
            <w:r w:rsidRPr="005511EE">
              <w:rPr>
                <w:color w:val="000000"/>
                <w:lang w:val="es-ES_tradnl"/>
              </w:rPr>
              <w:t>tergiversar de forma fraudulenta o por negligencia la información exigida para verificar la inexistencia de motivos de exclusión o para el cumplimiento de los criterios de selección o para la ejecución de un contrato, un convenio o una decisión de subven</w:t>
            </w:r>
            <w:r>
              <w:rPr>
                <w:color w:val="000000"/>
                <w:lang w:val="es-ES_tradnl"/>
              </w:rPr>
              <w:t>ción</w:t>
            </w:r>
            <w:r w:rsidRPr="00460AF2">
              <w:rPr>
                <w:color w:val="000000"/>
                <w:lang w:val="es-ES_tradnl"/>
              </w:rPr>
              <w:t>;</w:t>
            </w:r>
          </w:p>
          <w:p w:rsidR="000602C9" w:rsidRPr="00460AF2" w:rsidRDefault="000602C9" w:rsidP="00460AF2">
            <w:pPr>
              <w:pStyle w:val="Text1"/>
              <w:spacing w:before="40" w:after="40"/>
              <w:ind w:left="709"/>
              <w:rPr>
                <w:noProof/>
                <w:lang w:val="es-ES_tradnl"/>
              </w:rPr>
            </w:pPr>
            <w:bookmarkStart w:id="3" w:name="_DV_C369"/>
            <w:bookmarkEnd w:id="2"/>
            <w:r w:rsidRPr="00460AF2">
              <w:rPr>
                <w:color w:val="000000"/>
                <w:lang w:val="es-ES_tradnl"/>
              </w:rPr>
              <w:t xml:space="preserve">ii) </w:t>
            </w:r>
            <w:r w:rsidRPr="005511EE">
              <w:rPr>
                <w:color w:val="000000"/>
                <w:lang w:val="es-ES_tradnl"/>
              </w:rPr>
              <w:t>celebrar con otras personas un acuerdo con el fin de falsear la competencia</w:t>
            </w:r>
            <w:r w:rsidRPr="00460AF2">
              <w:rPr>
                <w:color w:val="000000"/>
                <w:lang w:val="es-ES_tradnl"/>
              </w:rPr>
              <w:t>;</w:t>
            </w:r>
          </w:p>
          <w:p w:rsidR="000602C9" w:rsidRPr="00460AF2" w:rsidRDefault="000602C9" w:rsidP="00583379">
            <w:pPr>
              <w:pStyle w:val="Text1"/>
              <w:spacing w:before="40" w:after="40"/>
              <w:ind w:left="709"/>
              <w:rPr>
                <w:noProof/>
                <w:lang w:val="es-ES_tradnl"/>
              </w:rPr>
            </w:pPr>
            <w:bookmarkStart w:id="4" w:name="_DV_C371"/>
            <w:bookmarkEnd w:id="3"/>
            <w:r w:rsidRPr="00460AF2">
              <w:rPr>
                <w:color w:val="000000"/>
                <w:lang w:val="es-ES_tradnl"/>
              </w:rPr>
              <w:t xml:space="preserve">iii) </w:t>
            </w:r>
            <w:r w:rsidRPr="005511EE">
              <w:rPr>
                <w:color w:val="000000"/>
                <w:lang w:val="es-ES_tradnl"/>
              </w:rPr>
              <w:t>vulnerar los derechos de propiedad intelectual</w:t>
            </w:r>
            <w:r w:rsidRPr="00460AF2">
              <w:rPr>
                <w:color w:val="000000"/>
                <w:lang w:val="es-ES_tradnl"/>
              </w:rPr>
              <w:t>;</w:t>
            </w:r>
          </w:p>
          <w:p w:rsidR="000602C9" w:rsidRPr="00460AF2" w:rsidRDefault="000602C9" w:rsidP="00150288">
            <w:pPr>
              <w:pStyle w:val="Text1"/>
              <w:spacing w:before="40" w:after="40"/>
              <w:ind w:left="709"/>
              <w:rPr>
                <w:noProof/>
                <w:lang w:val="es-ES_tradnl"/>
              </w:rPr>
            </w:pPr>
            <w:bookmarkStart w:id="5" w:name="_DV_C372"/>
            <w:bookmarkEnd w:id="4"/>
            <w:r w:rsidRPr="00460AF2">
              <w:rPr>
                <w:color w:val="000000"/>
                <w:lang w:val="es-ES_tradnl"/>
              </w:rPr>
              <w:lastRenderedPageBreak/>
              <w:t xml:space="preserve">iv) </w:t>
            </w:r>
            <w:r w:rsidRPr="005511EE">
              <w:rPr>
                <w:color w:val="000000"/>
                <w:lang w:val="es-ES_tradnl"/>
              </w:rPr>
              <w:t>intentar influir en el proceso de toma de decisiones de la [Comisión] [Agencia] durante el procedimiento de adjudicación</w:t>
            </w:r>
            <w:r w:rsidRPr="00460AF2">
              <w:rPr>
                <w:color w:val="000000"/>
                <w:lang w:val="es-ES_tradnl"/>
              </w:rPr>
              <w:t>;</w:t>
            </w:r>
          </w:p>
          <w:p w:rsidR="000602C9" w:rsidRPr="00460AF2" w:rsidRDefault="000602C9" w:rsidP="005F0BD1">
            <w:pPr>
              <w:pStyle w:val="Text1"/>
              <w:spacing w:before="40" w:after="40"/>
              <w:ind w:left="709"/>
              <w:rPr>
                <w:noProof/>
                <w:lang w:val="es-ES_tradnl"/>
              </w:rPr>
            </w:pPr>
            <w:bookmarkStart w:id="6" w:name="_DV_C373"/>
            <w:bookmarkEnd w:id="5"/>
            <w:r w:rsidRPr="00460AF2">
              <w:rPr>
                <w:color w:val="000000"/>
                <w:lang w:val="es-ES_tradnl"/>
              </w:rPr>
              <w:t xml:space="preserve">v) </w:t>
            </w:r>
            <w:r w:rsidRPr="005511EE">
              <w:rPr>
                <w:color w:val="000000"/>
                <w:lang w:val="es-ES_tradnl"/>
              </w:rPr>
              <w:t>intentar obtener información confidencial que pueda conferirle ventajas indebidas en el procedimiento de adjudicación</w:t>
            </w:r>
            <w:bookmarkEnd w:id="6"/>
            <w:r w:rsidRPr="00460AF2">
              <w:rPr>
                <w:color w:val="000000"/>
                <w:lang w:val="es-ES_tradnl"/>
              </w:rPr>
              <w:t>;</w:t>
            </w:r>
            <w:r w:rsidRPr="00460AF2">
              <w:rPr>
                <w:b/>
                <w:i/>
                <w:color w:val="000000"/>
                <w:lang w:val="es-ES_tradnl"/>
              </w:rPr>
              <w:t xml:space="preserve"> </w:t>
            </w:r>
          </w:p>
        </w:tc>
        <w:tc>
          <w:tcPr>
            <w:tcW w:w="1283" w:type="dxa"/>
            <w:gridSpan w:val="2"/>
            <w:shd w:val="clear" w:color="auto" w:fill="auto"/>
          </w:tcPr>
          <w:p w:rsidR="000602C9" w:rsidRPr="00460AF2" w:rsidRDefault="000602C9" w:rsidP="00583379">
            <w:pPr>
              <w:spacing w:before="240" w:after="120"/>
              <w:jc w:val="both"/>
              <w:rPr>
                <w:noProof/>
                <w:lang w:val="es-ES_tradnl"/>
              </w:rPr>
            </w:pPr>
          </w:p>
        </w:tc>
      </w:tr>
      <w:tr w:rsidR="000602C9" w:rsidRPr="00460AF2" w:rsidTr="007C6650">
        <w:tc>
          <w:tcPr>
            <w:tcW w:w="8472" w:type="dxa"/>
            <w:vMerge/>
            <w:shd w:val="clear" w:color="auto" w:fill="auto"/>
          </w:tcPr>
          <w:p w:rsidR="000602C9" w:rsidRPr="00460AF2" w:rsidRDefault="000602C9" w:rsidP="005F0BD1">
            <w:pPr>
              <w:pStyle w:val="Text1"/>
              <w:spacing w:before="40" w:after="40"/>
              <w:ind w:left="709"/>
              <w:rPr>
                <w:noProof/>
                <w:lang w:val="es-ES_tradnl"/>
              </w:rPr>
            </w:pP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0602C9" w:rsidRPr="00460AF2" w:rsidTr="007C6650">
        <w:tc>
          <w:tcPr>
            <w:tcW w:w="8472" w:type="dxa"/>
            <w:vMerge/>
            <w:shd w:val="clear" w:color="auto" w:fill="auto"/>
          </w:tcPr>
          <w:p w:rsidR="000602C9" w:rsidRPr="00460AF2" w:rsidRDefault="000602C9" w:rsidP="005F0BD1">
            <w:pPr>
              <w:pStyle w:val="Text1"/>
              <w:spacing w:before="40" w:after="40"/>
              <w:ind w:left="709"/>
              <w:rPr>
                <w:noProof/>
                <w:lang w:val="es-ES_tradnl"/>
              </w:rPr>
            </w:pP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0602C9" w:rsidRPr="00460AF2" w:rsidTr="007C6650">
        <w:tc>
          <w:tcPr>
            <w:tcW w:w="8472" w:type="dxa"/>
            <w:vMerge/>
            <w:shd w:val="clear" w:color="auto" w:fill="auto"/>
          </w:tcPr>
          <w:p w:rsidR="000602C9" w:rsidRPr="00460AF2" w:rsidRDefault="000602C9" w:rsidP="005F0BD1">
            <w:pPr>
              <w:pStyle w:val="Text1"/>
              <w:spacing w:before="40" w:after="40"/>
              <w:ind w:left="709"/>
              <w:rPr>
                <w:noProof/>
                <w:lang w:val="es-ES_tradnl"/>
              </w:rPr>
            </w:pP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0602C9" w:rsidRPr="00460AF2" w:rsidTr="007C6650">
        <w:tc>
          <w:tcPr>
            <w:tcW w:w="8472" w:type="dxa"/>
            <w:vMerge/>
            <w:shd w:val="clear" w:color="auto" w:fill="auto"/>
          </w:tcPr>
          <w:p w:rsidR="000602C9" w:rsidRPr="00460AF2" w:rsidRDefault="000602C9" w:rsidP="005F0BD1">
            <w:pPr>
              <w:pStyle w:val="Text1"/>
              <w:spacing w:before="40" w:after="40"/>
              <w:ind w:left="709"/>
              <w:rPr>
                <w:noProof/>
                <w:lang w:val="es-ES_tradnl"/>
              </w:rPr>
            </w:pP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0602C9" w:rsidRPr="00460AF2" w:rsidTr="007C6650">
        <w:tc>
          <w:tcPr>
            <w:tcW w:w="8472" w:type="dxa"/>
            <w:vMerge/>
            <w:shd w:val="clear" w:color="auto" w:fill="auto"/>
          </w:tcPr>
          <w:p w:rsidR="000602C9" w:rsidRPr="00460AF2" w:rsidRDefault="000602C9" w:rsidP="005F0BD1">
            <w:pPr>
              <w:pStyle w:val="Text1"/>
              <w:spacing w:before="40" w:after="40"/>
              <w:ind w:left="709"/>
              <w:rPr>
                <w:color w:val="000000"/>
                <w:lang w:val="es-ES_tradnl"/>
              </w:rPr>
            </w:pP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807A68" w:rsidRPr="00460AF2" w:rsidTr="007C6650">
        <w:tc>
          <w:tcPr>
            <w:tcW w:w="8472" w:type="dxa"/>
            <w:shd w:val="clear" w:color="auto" w:fill="auto"/>
          </w:tcPr>
          <w:p w:rsidR="00807A68" w:rsidRPr="00807A68" w:rsidRDefault="00807A68" w:rsidP="00807A68">
            <w:pPr>
              <w:pStyle w:val="Text1"/>
              <w:numPr>
                <w:ilvl w:val="0"/>
                <w:numId w:val="15"/>
              </w:numPr>
              <w:spacing w:before="40" w:after="40"/>
              <w:rPr>
                <w:color w:val="000000"/>
                <w:lang w:val="es-ES_tradnl"/>
              </w:rPr>
            </w:pPr>
            <w:r>
              <w:rPr>
                <w:lang w:val="es-ES_tradnl"/>
              </w:rPr>
              <w:lastRenderedPageBreak/>
              <w:t>S</w:t>
            </w:r>
            <w:r w:rsidRPr="005511EE">
              <w:rPr>
                <w:lang w:val="es-ES_tradnl"/>
              </w:rPr>
              <w:t>e ha establecido mediante sentencia firme que el solicitante es culpable de cualquiera de los siguientes actos</w:t>
            </w:r>
            <w:r w:rsidRPr="00460AF2">
              <w:rPr>
                <w:lang w:val="es-ES_tradnl"/>
              </w:rPr>
              <w:t>:</w:t>
            </w:r>
          </w:p>
          <w:p w:rsidR="00807A68" w:rsidRPr="00460AF2" w:rsidRDefault="00807A68" w:rsidP="00807A68">
            <w:pPr>
              <w:pStyle w:val="Text1"/>
              <w:spacing w:before="40" w:after="40"/>
              <w:ind w:left="709"/>
              <w:rPr>
                <w:noProof/>
                <w:lang w:val="es-ES_tradnl"/>
              </w:rPr>
            </w:pPr>
            <w:r w:rsidRPr="00460AF2">
              <w:rPr>
                <w:color w:val="000000"/>
                <w:lang w:val="es-ES_tradnl"/>
              </w:rPr>
              <w:t>i) fraude en el sentido del artículo 1 del Convenio relativo a la protección de los intereses financieros de las Comunidades Europeas, establecido por el Acto del Consejo de 26 de julio de 1995</w:t>
            </w:r>
            <w:bookmarkStart w:id="7" w:name="_DV_C378"/>
            <w:r w:rsidRPr="00460AF2">
              <w:rPr>
                <w:color w:val="000000"/>
                <w:lang w:val="es-ES_tradnl"/>
              </w:rPr>
              <w:t>;</w:t>
            </w:r>
          </w:p>
          <w:p w:rsidR="00807A68" w:rsidRPr="00460AF2" w:rsidRDefault="00807A68" w:rsidP="00807A68">
            <w:pPr>
              <w:pStyle w:val="Text1"/>
              <w:spacing w:before="40" w:after="40"/>
              <w:ind w:left="709"/>
              <w:rPr>
                <w:noProof/>
                <w:lang w:val="es-ES_tradnl"/>
              </w:rPr>
            </w:pPr>
            <w:bookmarkStart w:id="8" w:name="_DV_C379"/>
            <w:bookmarkEnd w:id="7"/>
            <w:r w:rsidRPr="00460AF2">
              <w:rPr>
                <w:color w:val="000000"/>
                <w:lang w:val="es-ES_tradnl"/>
              </w:rPr>
              <w:t>ii) corrupción, tal y como se define en el artículo 3 del Convenio relativo a la lucha contra los actos de corrupción en los que estén implicados funcionarios de las Comunidades Europeas o de los Estados miembros de la Unión Europea</w:t>
            </w:r>
            <w:bookmarkStart w:id="9" w:name="_DV_C381"/>
            <w:bookmarkEnd w:id="8"/>
            <w:r w:rsidRPr="00460AF2">
              <w:rPr>
                <w:color w:val="000000"/>
                <w:lang w:val="es-ES_tradnl"/>
              </w:rPr>
              <w:t>, aprobado mediante Acto del Consejo, de 26 de mayo de 1997, y en el artículo 2, apartado 1, de la Decisión marco 2003/568/JAI del Consejo</w:t>
            </w:r>
            <w:bookmarkStart w:id="10" w:name="_DV_C383"/>
            <w:bookmarkEnd w:id="9"/>
            <w:r w:rsidRPr="00460AF2">
              <w:rPr>
                <w:color w:val="000000"/>
                <w:lang w:val="es-ES_tradnl"/>
              </w:rPr>
              <w:t>, así como la corrupción definida en la legislación del país en el que está situado el Ordenador, el país en el que el solicitante esté establecido o el país en el que se procede a la ejecución del contrato;</w:t>
            </w:r>
            <w:bookmarkEnd w:id="10"/>
            <w:r w:rsidRPr="00460AF2">
              <w:rPr>
                <w:sz w:val="19"/>
                <w:szCs w:val="19"/>
                <w:lang w:val="es-ES_tradnl"/>
              </w:rPr>
              <w:t xml:space="preserve"> </w:t>
            </w:r>
          </w:p>
          <w:p w:rsidR="00807A68" w:rsidRPr="00460AF2" w:rsidRDefault="00807A68" w:rsidP="00807A68">
            <w:pPr>
              <w:pStyle w:val="Text1"/>
              <w:spacing w:before="40" w:after="40"/>
              <w:ind w:left="709"/>
              <w:rPr>
                <w:noProof/>
                <w:lang w:val="es-ES_tradnl"/>
              </w:rPr>
            </w:pPr>
            <w:bookmarkStart w:id="11" w:name="_DV_C384"/>
            <w:r w:rsidRPr="00460AF2">
              <w:rPr>
                <w:color w:val="000000"/>
                <w:lang w:val="es-ES_tradnl"/>
              </w:rPr>
              <w:t xml:space="preserve">iii) </w:t>
            </w:r>
            <w:bookmarkStart w:id="12" w:name="_DV_M250"/>
            <w:bookmarkEnd w:id="11"/>
            <w:bookmarkEnd w:id="12"/>
            <w:r w:rsidRPr="00460AF2">
              <w:rPr>
                <w:color w:val="000000"/>
                <w:lang w:val="es-ES_tradnl"/>
              </w:rPr>
              <w:t xml:space="preserve">participación en una organización delictiva, </w:t>
            </w:r>
            <w:bookmarkStart w:id="13" w:name="_DV_C385"/>
            <w:r w:rsidRPr="00460AF2">
              <w:rPr>
                <w:color w:val="000000"/>
                <w:lang w:val="es-ES_tradnl"/>
              </w:rPr>
              <w:t>tal como se contempla en el artículo 2 de la Decisión marco 2008/841/JAI del Consejo</w:t>
            </w:r>
            <w:bookmarkStart w:id="14" w:name="_DV_C387"/>
            <w:bookmarkEnd w:id="13"/>
            <w:r w:rsidRPr="00460AF2">
              <w:rPr>
                <w:color w:val="000000"/>
                <w:lang w:val="es-ES_tradnl"/>
              </w:rPr>
              <w:t>;</w:t>
            </w:r>
          </w:p>
          <w:bookmarkEnd w:id="14"/>
          <w:p w:rsidR="00807A68" w:rsidRPr="00460AF2" w:rsidRDefault="00807A68" w:rsidP="00807A68">
            <w:pPr>
              <w:pStyle w:val="Text1"/>
              <w:spacing w:before="40" w:after="40"/>
              <w:ind w:left="709"/>
              <w:rPr>
                <w:noProof/>
                <w:lang w:val="es-ES_tradnl"/>
              </w:rPr>
            </w:pPr>
            <w:r w:rsidRPr="00460AF2">
              <w:rPr>
                <w:lang w:val="es-ES_tradnl"/>
              </w:rPr>
              <w:t xml:space="preserve">iv) </w:t>
            </w:r>
            <w:bookmarkStart w:id="15" w:name="_DV_M251"/>
            <w:bookmarkEnd w:id="15"/>
            <w:r w:rsidRPr="00460AF2">
              <w:rPr>
                <w:lang w:val="es-ES_tradnl"/>
              </w:rPr>
              <w:t>blanqueo de capitales</w:t>
            </w:r>
            <w:bookmarkStart w:id="16" w:name="_DV_C391"/>
            <w:r w:rsidRPr="00460AF2">
              <w:rPr>
                <w:lang w:val="es-ES_tradnl"/>
              </w:rPr>
              <w:t xml:space="preserve"> o</w:t>
            </w:r>
            <w:bookmarkStart w:id="17" w:name="_DV_M252"/>
            <w:bookmarkEnd w:id="16"/>
            <w:bookmarkEnd w:id="17"/>
            <w:r w:rsidRPr="00460AF2">
              <w:rPr>
                <w:lang w:val="es-ES_tradnl"/>
              </w:rPr>
              <w:t xml:space="preserve"> financiación del terrorismo, </w:t>
            </w:r>
            <w:bookmarkStart w:id="18" w:name="_DV_C392"/>
            <w:r w:rsidRPr="00460AF2">
              <w:rPr>
                <w:lang w:val="es-ES_tradnl"/>
              </w:rPr>
              <w:t>tal como se contemplan en el artículo 1 de la Directiva 2005/60/CE del Parlamento Europeo y del Consejo</w:t>
            </w:r>
            <w:bookmarkStart w:id="19" w:name="_DV_C394"/>
            <w:bookmarkEnd w:id="18"/>
            <w:r>
              <w:rPr>
                <w:lang w:val="es-ES_tradnl"/>
              </w:rPr>
              <w:t>;</w:t>
            </w:r>
          </w:p>
          <w:p w:rsidR="00807A68" w:rsidRDefault="00807A68" w:rsidP="00807A68">
            <w:pPr>
              <w:pStyle w:val="Text1"/>
              <w:spacing w:before="40" w:after="40"/>
              <w:ind w:left="709"/>
              <w:rPr>
                <w:lang w:val="es-ES_tradnl"/>
              </w:rPr>
            </w:pPr>
            <w:bookmarkStart w:id="20" w:name="_DV_C395"/>
            <w:bookmarkEnd w:id="19"/>
            <w:r w:rsidRPr="00460AF2">
              <w:rPr>
                <w:lang w:val="es-ES_tradnl"/>
              </w:rPr>
              <w:t>v)</w:t>
            </w:r>
            <w:bookmarkStart w:id="21" w:name="_DV_M253"/>
            <w:bookmarkEnd w:id="20"/>
            <w:bookmarkEnd w:id="21"/>
            <w:r w:rsidRPr="00460AF2">
              <w:rPr>
                <w:lang w:val="es-ES_tradnl"/>
              </w:rPr>
              <w:t xml:space="preserve"> delito relacionado con el terrorismo</w:t>
            </w:r>
            <w:bookmarkStart w:id="22" w:name="_DV_C397"/>
            <w:r w:rsidRPr="00460AF2">
              <w:rPr>
                <w:lang w:val="es-ES_tradnl"/>
              </w:rPr>
              <w:t xml:space="preserve"> o delito ligado a las actividades terroristas, según se definen, respectivamente, en los artículos 1 y 3 de la Decisión marco 2002/475/JAI del Consejo</w:t>
            </w:r>
            <w:bookmarkStart w:id="23" w:name="_DV_C399"/>
            <w:bookmarkEnd w:id="22"/>
            <w:r w:rsidRPr="00460AF2">
              <w:rPr>
                <w:lang w:val="es-ES_tradnl"/>
              </w:rPr>
              <w:t>, o la inducción, la complicidad, la autoría intelectual o la tentativa en la comisión de tales delitos, tal como se contemplan en el artículo 4 de la citada Decisión</w:t>
            </w:r>
            <w:r>
              <w:rPr>
                <w:lang w:val="es-ES_tradnl"/>
              </w:rPr>
              <w:t>;</w:t>
            </w:r>
            <w:bookmarkStart w:id="24" w:name="_DV_C400"/>
            <w:bookmarkEnd w:id="23"/>
          </w:p>
          <w:p w:rsidR="00807A68" w:rsidRPr="00460AF2" w:rsidRDefault="00807A68" w:rsidP="00807A68">
            <w:pPr>
              <w:pStyle w:val="Text1"/>
              <w:spacing w:before="40" w:after="40"/>
              <w:ind w:left="709"/>
              <w:rPr>
                <w:color w:val="000000"/>
                <w:lang w:val="es-ES_tradnl"/>
              </w:rPr>
            </w:pPr>
            <w:r w:rsidRPr="00460AF2">
              <w:rPr>
                <w:lang w:val="es-ES_tradnl"/>
              </w:rPr>
              <w:t>v</w:t>
            </w:r>
            <w:r>
              <w:rPr>
                <w:lang w:val="es-ES_tradnl"/>
              </w:rPr>
              <w:t>i</w:t>
            </w:r>
            <w:r w:rsidRPr="00460AF2">
              <w:rPr>
                <w:lang w:val="es-ES_tradnl"/>
              </w:rPr>
              <w:t>)</w:t>
            </w:r>
            <w:bookmarkStart w:id="25" w:name="_DV_M254"/>
            <w:bookmarkEnd w:id="24"/>
            <w:bookmarkEnd w:id="25"/>
            <w:r w:rsidRPr="00460AF2">
              <w:rPr>
                <w:lang w:val="es-ES_tradnl"/>
              </w:rPr>
              <w:t xml:space="preserve"> trabajo infantil y otras formas de trata de seres humanos, </w:t>
            </w:r>
            <w:bookmarkStart w:id="26" w:name="_DV_C402"/>
            <w:r w:rsidRPr="00460AF2">
              <w:rPr>
                <w:lang w:val="es-ES_tradnl"/>
              </w:rPr>
              <w:t>tal como se contemplan en el artículo 2 de la Directiva 2011/36/UE del Parlamento Europeo y del Consejo</w:t>
            </w:r>
            <w:bookmarkEnd w:id="26"/>
            <w:r>
              <w:rPr>
                <w:lang w:val="es-ES_tradnl"/>
              </w:rPr>
              <w:t>;</w:t>
            </w:r>
          </w:p>
        </w:tc>
        <w:tc>
          <w:tcPr>
            <w:tcW w:w="670" w:type="dxa"/>
            <w:shd w:val="clear" w:color="auto" w:fill="auto"/>
          </w:tcPr>
          <w:p w:rsidR="00807A68" w:rsidRPr="00460AF2" w:rsidRDefault="00807A68" w:rsidP="00C317A4">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807A68" w:rsidRPr="00460AF2" w:rsidRDefault="00807A68" w:rsidP="00C317A4">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807A68" w:rsidRPr="00460AF2" w:rsidTr="007C6650">
        <w:tc>
          <w:tcPr>
            <w:tcW w:w="8472" w:type="dxa"/>
            <w:shd w:val="clear" w:color="auto" w:fill="auto"/>
          </w:tcPr>
          <w:p w:rsidR="00807A68" w:rsidRPr="00460AF2" w:rsidRDefault="00807A68" w:rsidP="007D35D7">
            <w:pPr>
              <w:pStyle w:val="Text1"/>
              <w:numPr>
                <w:ilvl w:val="0"/>
                <w:numId w:val="15"/>
              </w:numPr>
              <w:spacing w:before="40" w:after="40"/>
              <w:rPr>
                <w:color w:val="000000"/>
                <w:lang w:val="es-ES_tradnl"/>
              </w:rPr>
            </w:pPr>
            <w:r w:rsidRPr="00460AF2">
              <w:rPr>
                <w:lang w:val="es-ES_tradnl"/>
              </w:rPr>
              <w:t xml:space="preserve">ha mostrado deficiencias significativas en el cumplimiento de las obligaciones principales constatadas en la ejecución de un contrato, un convenio o decisión de subvención financiados por el presupuesto de la Unión, lo que ha dado lugar a su resolución anticipada o a la aplicación de indemnizaciones u otras sanciones contractuales, o descubiertas a raíz de controles, auditorías o investigaciones por un Ordenador, la OLAF o el Tribunal de Cuentas; </w:t>
            </w:r>
          </w:p>
        </w:tc>
        <w:tc>
          <w:tcPr>
            <w:tcW w:w="670" w:type="dxa"/>
            <w:shd w:val="clear" w:color="auto" w:fill="auto"/>
          </w:tcPr>
          <w:p w:rsidR="00807A68" w:rsidRPr="00460AF2" w:rsidRDefault="00807A68"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807A68" w:rsidRPr="00460AF2" w:rsidRDefault="00807A68"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807A68" w:rsidRPr="00460AF2" w:rsidTr="007C6650">
        <w:tc>
          <w:tcPr>
            <w:tcW w:w="8472" w:type="dxa"/>
            <w:shd w:val="clear" w:color="auto" w:fill="auto"/>
          </w:tcPr>
          <w:p w:rsidR="00807A68" w:rsidRPr="00460AF2" w:rsidRDefault="00807A68" w:rsidP="007D35D7">
            <w:pPr>
              <w:pStyle w:val="Text1"/>
              <w:numPr>
                <w:ilvl w:val="0"/>
                <w:numId w:val="15"/>
              </w:numPr>
              <w:spacing w:before="40" w:after="40"/>
              <w:rPr>
                <w:noProof/>
                <w:lang w:val="es-ES_tradnl"/>
              </w:rPr>
            </w:pPr>
            <w:bookmarkStart w:id="27" w:name="_DV_C410"/>
            <w:r w:rsidRPr="00460AF2">
              <w:rPr>
                <w:color w:val="000000"/>
                <w:lang w:val="es-ES_tradnl"/>
              </w:rPr>
              <w:tab/>
              <w:t>se ha establecido mediante una sentencia firme o una decisión administrativa definitiva que el solicitante ha cometido una irregularidad en el sentido del artículo 1, apartado 2, del Reglamento (CE, Euratom) nº 2988/95</w:t>
            </w:r>
            <w:bookmarkEnd w:id="27"/>
            <w:r w:rsidRPr="00460AF2">
              <w:rPr>
                <w:color w:val="000000"/>
                <w:lang w:val="es-ES_tradnl"/>
              </w:rPr>
              <w:t>del Consejo;</w:t>
            </w:r>
          </w:p>
        </w:tc>
        <w:tc>
          <w:tcPr>
            <w:tcW w:w="670" w:type="dxa"/>
            <w:shd w:val="clear" w:color="auto" w:fill="auto"/>
          </w:tcPr>
          <w:p w:rsidR="00807A68" w:rsidRPr="00460AF2" w:rsidRDefault="00807A68"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807A68" w:rsidRPr="00460AF2" w:rsidRDefault="00807A68"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807A68" w:rsidRPr="00460AF2" w:rsidTr="007C6650">
        <w:tc>
          <w:tcPr>
            <w:tcW w:w="8472" w:type="dxa"/>
            <w:shd w:val="clear" w:color="auto" w:fill="auto"/>
          </w:tcPr>
          <w:p w:rsidR="00807A68" w:rsidRPr="00460AF2" w:rsidRDefault="00807A68" w:rsidP="00C85C49">
            <w:pPr>
              <w:pStyle w:val="Text1"/>
              <w:numPr>
                <w:ilvl w:val="0"/>
                <w:numId w:val="15"/>
              </w:numPr>
              <w:spacing w:before="40" w:after="40"/>
              <w:rPr>
                <w:color w:val="000000"/>
                <w:lang w:val="es-ES_tradnl"/>
              </w:rPr>
            </w:pPr>
            <w:r w:rsidRPr="00460AF2">
              <w:rPr>
                <w:color w:val="000000"/>
                <w:lang w:val="es-ES_tradnl"/>
              </w:rPr>
              <w:t>para las situaciones de falta profesional grave, fraude, corrupción, otros delitos penales, deficiencias importantes que afecten a la ejecución del contrato o irregularidad, el solicitante estará supeditado a las siguientes condiciones:</w:t>
            </w:r>
          </w:p>
          <w:p w:rsidR="00807A68" w:rsidRPr="00460AF2" w:rsidRDefault="00807A68" w:rsidP="00C85C49">
            <w:pPr>
              <w:pStyle w:val="Text1"/>
              <w:spacing w:before="40" w:after="40"/>
              <w:ind w:left="397"/>
              <w:rPr>
                <w:color w:val="000000"/>
                <w:lang w:val="es-ES_tradnl"/>
              </w:rPr>
            </w:pPr>
            <w:r w:rsidRPr="00460AF2">
              <w:rPr>
                <w:color w:val="000000"/>
                <w:lang w:val="es-ES_tradnl"/>
              </w:rPr>
              <w:tab/>
              <w:t>i. hechos establecidos en el contexto de investigaciones o auditorías realizadas por el Tribunal de Cuentas o la OLAF o de una auditoría interna, o de cualquier otro examen, auditoría o control efectuados bajo la responsabilidad de un Ordenador de una institución de la UE, de una Oficina Europea o de un organismo o agencia de la UE;</w:t>
            </w:r>
          </w:p>
          <w:p w:rsidR="00807A68" w:rsidRPr="00460AF2" w:rsidRDefault="00807A68" w:rsidP="00C85C49">
            <w:pPr>
              <w:pStyle w:val="Text1"/>
              <w:spacing w:before="40" w:after="40"/>
              <w:ind w:left="397"/>
              <w:rPr>
                <w:color w:val="000000"/>
                <w:lang w:val="es-ES_tradnl"/>
              </w:rPr>
            </w:pPr>
            <w:r w:rsidRPr="00460AF2">
              <w:rPr>
                <w:color w:val="000000"/>
                <w:lang w:val="es-ES_tradnl"/>
              </w:rPr>
              <w:t>ii. decisiones administrativas que no sean definitivas y que puedan incluir medidas disciplinarias adoptadas por el organismo de supervisión competente responsable de la verificación de la aplicación de las normas de ética profesional;</w:t>
            </w:r>
          </w:p>
          <w:p w:rsidR="00807A68" w:rsidRPr="00460AF2" w:rsidRDefault="00807A68" w:rsidP="00C85C49">
            <w:pPr>
              <w:pStyle w:val="Text1"/>
              <w:spacing w:before="40" w:after="40"/>
              <w:ind w:left="397"/>
              <w:rPr>
                <w:color w:val="000000"/>
                <w:lang w:val="es-ES_tradnl"/>
              </w:rPr>
            </w:pPr>
            <w:r w:rsidRPr="00460AF2">
              <w:rPr>
                <w:color w:val="000000"/>
                <w:lang w:val="es-ES_tradnl"/>
              </w:rPr>
              <w:t>iii. decisiones del BCE, el BEI, el Fondo Europeo de Inversiones o de una organización internacional;</w:t>
            </w:r>
          </w:p>
          <w:p w:rsidR="00807A68" w:rsidRPr="00460AF2" w:rsidRDefault="00807A68" w:rsidP="00C85C49">
            <w:pPr>
              <w:pStyle w:val="Text1"/>
              <w:spacing w:before="40" w:after="40"/>
              <w:ind w:left="397"/>
              <w:rPr>
                <w:color w:val="000000"/>
                <w:lang w:val="es-ES_tradnl"/>
              </w:rPr>
            </w:pPr>
            <w:r w:rsidRPr="00460AF2">
              <w:rPr>
                <w:color w:val="000000"/>
                <w:lang w:val="es-ES_tradnl"/>
              </w:rPr>
              <w:lastRenderedPageBreak/>
              <w:t xml:space="preserve">iv. decisiones de la Comisión relativas a la infracción de las normas de competencia de la Unión o de una autoridad nacional competente relativas a la infracción de la legislación en materia de competencia nacional o de la Unión; </w:t>
            </w:r>
          </w:p>
          <w:p w:rsidR="00807A68" w:rsidRPr="00460AF2" w:rsidRDefault="00807A68" w:rsidP="000602C9">
            <w:pPr>
              <w:pStyle w:val="Text1"/>
              <w:spacing w:before="40" w:after="40"/>
              <w:ind w:left="397"/>
              <w:rPr>
                <w:color w:val="000000"/>
                <w:lang w:val="es-ES_tradnl"/>
              </w:rPr>
            </w:pPr>
            <w:r w:rsidRPr="00460AF2">
              <w:rPr>
                <w:color w:val="000000"/>
                <w:lang w:val="es-ES_tradnl"/>
              </w:rPr>
              <w:t xml:space="preserve">v. decisiones de exclusión por un Ordenador de una institución de la UE, de una Oficina Europea o de un organismo </w:t>
            </w:r>
            <w:r>
              <w:rPr>
                <w:color w:val="000000"/>
                <w:lang w:val="es-ES_tradnl"/>
              </w:rPr>
              <w:t xml:space="preserve">o </w:t>
            </w:r>
            <w:r w:rsidRPr="00460AF2">
              <w:rPr>
                <w:color w:val="000000"/>
                <w:lang w:val="es-ES_tradnl"/>
              </w:rPr>
              <w:t>agencia de la UE.</w:t>
            </w:r>
          </w:p>
        </w:tc>
        <w:tc>
          <w:tcPr>
            <w:tcW w:w="670" w:type="dxa"/>
            <w:shd w:val="clear" w:color="auto" w:fill="auto"/>
          </w:tcPr>
          <w:p w:rsidR="00807A68" w:rsidRPr="00460AF2" w:rsidRDefault="00807A68" w:rsidP="00583379">
            <w:pPr>
              <w:spacing w:before="240" w:after="120"/>
              <w:jc w:val="both"/>
              <w:rPr>
                <w:noProof/>
                <w:lang w:val="es-ES_tradnl"/>
              </w:rPr>
            </w:pPr>
            <w:r w:rsidRPr="00460AF2">
              <w:rPr>
                <w:noProof/>
                <w:lang w:val="es-ES_tradnl"/>
              </w:rPr>
              <w:lastRenderedPageBreak/>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3" w:type="dxa"/>
            <w:shd w:val="clear" w:color="auto" w:fill="auto"/>
          </w:tcPr>
          <w:p w:rsidR="00807A68" w:rsidRPr="00460AF2" w:rsidRDefault="00807A68"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bl>
    <w:p w:rsidR="00C475D8" w:rsidRPr="00460AF2" w:rsidRDefault="00C475D8" w:rsidP="00C475D8">
      <w:pPr>
        <w:autoSpaceDE w:val="0"/>
        <w:autoSpaceDN w:val="0"/>
        <w:adjustRightInd w:val="0"/>
        <w:rPr>
          <w:noProof/>
          <w:lang w:val="es-ES_tradnl"/>
        </w:rPr>
      </w:pPr>
      <w:bookmarkStart w:id="28" w:name="_DV_C376"/>
    </w:p>
    <w:p w:rsidR="00DF45B2" w:rsidRPr="00460AF2" w:rsidRDefault="00DF45B2" w:rsidP="00C475D8">
      <w:pPr>
        <w:autoSpaceDE w:val="0"/>
        <w:autoSpaceDN w:val="0"/>
        <w:adjustRightInd w:val="0"/>
        <w:rPr>
          <w:noProof/>
          <w:lang w:val="es-ES_tradnl"/>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7A5F" w:rsidRPr="00460AF2" w:rsidTr="007C6650">
        <w:tc>
          <w:tcPr>
            <w:tcW w:w="9756" w:type="dxa"/>
            <w:gridSpan w:val="3"/>
            <w:shd w:val="clear" w:color="auto" w:fill="auto"/>
          </w:tcPr>
          <w:p w:rsidR="007D7A5F" w:rsidRPr="00460AF2" w:rsidRDefault="007D7A5F" w:rsidP="00807A68">
            <w:pPr>
              <w:numPr>
                <w:ilvl w:val="0"/>
                <w:numId w:val="17"/>
              </w:numPr>
              <w:spacing w:before="40" w:after="40"/>
              <w:jc w:val="both"/>
              <w:rPr>
                <w:noProof/>
                <w:lang w:val="es-ES_tradnl"/>
              </w:rPr>
            </w:pPr>
            <w:r w:rsidRPr="00460AF2">
              <w:rPr>
                <w:lang w:val="es-ES_tradnl"/>
              </w:rPr>
              <w:t xml:space="preserve">declara que </w:t>
            </w:r>
            <w:r w:rsidR="00A313FA" w:rsidRPr="00460AF2">
              <w:rPr>
                <w:lang w:val="es-ES_tradnl"/>
              </w:rPr>
              <w:t xml:space="preserve">se encuentra o no </w:t>
            </w:r>
            <w:r w:rsidR="003D3B52" w:rsidRPr="00460AF2">
              <w:rPr>
                <w:lang w:val="es-ES_tradnl"/>
              </w:rPr>
              <w:t xml:space="preserve">en una de las </w:t>
            </w:r>
            <w:r w:rsidR="00A313FA" w:rsidRPr="00460AF2">
              <w:rPr>
                <w:lang w:val="es-ES_tradnl"/>
              </w:rPr>
              <w:t>situaciones siguientes:</w:t>
            </w:r>
          </w:p>
        </w:tc>
      </w:tr>
      <w:tr w:rsidR="007D7A5F" w:rsidRPr="00460AF2" w:rsidTr="007C6650">
        <w:tc>
          <w:tcPr>
            <w:tcW w:w="8472" w:type="dxa"/>
            <w:shd w:val="clear" w:color="auto" w:fill="auto"/>
            <w:vAlign w:val="center"/>
          </w:tcPr>
          <w:p w:rsidR="007D7A5F" w:rsidRPr="00460AF2" w:rsidRDefault="007D7A5F" w:rsidP="00583379">
            <w:pPr>
              <w:spacing w:before="40" w:after="40"/>
              <w:jc w:val="center"/>
              <w:rPr>
                <w:rFonts w:ascii="Times New Roman Bold" w:hAnsi="Times New Roman Bold"/>
                <w:smallCaps/>
                <w:noProof/>
                <w:lang w:val="es-ES_tradnl"/>
              </w:rPr>
            </w:pPr>
            <w:r w:rsidRPr="00460AF2">
              <w:rPr>
                <w:rFonts w:ascii="Times New Roman Bold" w:hAnsi="Times New Roman Bold"/>
                <w:smallCaps/>
                <w:noProof/>
                <w:lang w:val="es-ES_tradnl"/>
              </w:rPr>
              <w:t>motivos del rechazo del presente procedimiento</w:t>
            </w:r>
          </w:p>
        </w:tc>
        <w:tc>
          <w:tcPr>
            <w:tcW w:w="670" w:type="dxa"/>
            <w:shd w:val="clear" w:color="auto" w:fill="auto"/>
          </w:tcPr>
          <w:p w:rsidR="007D7A5F" w:rsidRPr="00460AF2" w:rsidRDefault="007D7A5F" w:rsidP="00583379">
            <w:pPr>
              <w:spacing w:before="240" w:after="120"/>
              <w:jc w:val="both"/>
              <w:rPr>
                <w:noProof/>
                <w:lang w:val="es-ES_tradnl"/>
              </w:rPr>
            </w:pPr>
            <w:r w:rsidRPr="00460AF2">
              <w:rPr>
                <w:lang w:val="es-ES_tradnl"/>
              </w:rPr>
              <w:t>SÍ</w:t>
            </w:r>
          </w:p>
        </w:tc>
        <w:tc>
          <w:tcPr>
            <w:tcW w:w="614" w:type="dxa"/>
            <w:shd w:val="clear" w:color="auto" w:fill="auto"/>
          </w:tcPr>
          <w:p w:rsidR="007D7A5F" w:rsidRPr="00460AF2" w:rsidRDefault="007D7A5F" w:rsidP="00583379">
            <w:pPr>
              <w:spacing w:before="240" w:after="120"/>
              <w:jc w:val="both"/>
              <w:rPr>
                <w:noProof/>
                <w:lang w:val="es-ES_tradnl"/>
              </w:rPr>
            </w:pPr>
            <w:r w:rsidRPr="00460AF2">
              <w:rPr>
                <w:lang w:val="es-ES_tradnl"/>
              </w:rPr>
              <w:t>NO</w:t>
            </w:r>
          </w:p>
        </w:tc>
      </w:tr>
      <w:tr w:rsidR="000602C9" w:rsidRPr="00460AF2" w:rsidTr="007C6650">
        <w:tc>
          <w:tcPr>
            <w:tcW w:w="8472" w:type="dxa"/>
            <w:vMerge w:val="restart"/>
            <w:shd w:val="clear" w:color="auto" w:fill="auto"/>
          </w:tcPr>
          <w:p w:rsidR="000602C9" w:rsidRPr="00460AF2" w:rsidRDefault="000602C9" w:rsidP="00807A68">
            <w:pPr>
              <w:pStyle w:val="Text1"/>
              <w:numPr>
                <w:ilvl w:val="0"/>
                <w:numId w:val="15"/>
              </w:numPr>
              <w:spacing w:before="40" w:after="40"/>
              <w:rPr>
                <w:noProof/>
                <w:lang w:val="es-ES_tradnl"/>
              </w:rPr>
            </w:pPr>
            <w:r w:rsidRPr="00460AF2">
              <w:rPr>
                <w:lang w:val="es-ES_tradnl"/>
              </w:rPr>
              <w:t xml:space="preserve">ha suministrado información exacta, sincera y </w:t>
            </w:r>
            <w:r w:rsidR="00807A68">
              <w:rPr>
                <w:lang w:val="es-ES_tradnl"/>
              </w:rPr>
              <w:t>completa a la Comisión</w:t>
            </w:r>
            <w:r w:rsidRPr="00460AF2">
              <w:rPr>
                <w:lang w:val="es-ES_tradnl"/>
              </w:rPr>
              <w:t xml:space="preserve"> en el marco del presente procedimiento de subvención;</w:t>
            </w: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4"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0602C9" w:rsidRPr="00460AF2" w:rsidTr="000602C9">
        <w:trPr>
          <w:trHeight w:val="161"/>
        </w:trPr>
        <w:tc>
          <w:tcPr>
            <w:tcW w:w="8472" w:type="dxa"/>
            <w:vMerge/>
            <w:shd w:val="clear" w:color="auto" w:fill="auto"/>
          </w:tcPr>
          <w:p w:rsidR="000602C9" w:rsidRPr="00460AF2" w:rsidRDefault="000602C9" w:rsidP="00F170DB">
            <w:pPr>
              <w:pStyle w:val="Text1"/>
              <w:numPr>
                <w:ilvl w:val="0"/>
                <w:numId w:val="15"/>
              </w:numPr>
              <w:spacing w:before="40" w:after="40"/>
              <w:rPr>
                <w:noProof/>
                <w:lang w:val="es-ES_tradnl"/>
              </w:rPr>
            </w:pPr>
          </w:p>
        </w:tc>
        <w:tc>
          <w:tcPr>
            <w:tcW w:w="670"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c>
          <w:tcPr>
            <w:tcW w:w="614" w:type="dxa"/>
            <w:shd w:val="clear" w:color="auto" w:fill="auto"/>
          </w:tcPr>
          <w:p w:rsidR="000602C9" w:rsidRPr="00460AF2" w:rsidRDefault="000602C9" w:rsidP="00583379">
            <w:pPr>
              <w:spacing w:before="240" w:after="120"/>
              <w:jc w:val="both"/>
              <w:rPr>
                <w:noProof/>
                <w:lang w:val="es-ES_tradnl"/>
              </w:rPr>
            </w:pPr>
            <w:r w:rsidRPr="00460AF2">
              <w:rPr>
                <w:noProof/>
                <w:lang w:val="es-ES_tradnl"/>
              </w:rPr>
              <w:fldChar w:fldCharType="begin">
                <w:ffData>
                  <w:name w:val="Check1"/>
                  <w:enabled/>
                  <w:calcOnExit w:val="0"/>
                  <w:checkBox>
                    <w:sizeAuto/>
                    <w:default w:val="0"/>
                  </w:checkBox>
                </w:ffData>
              </w:fldChar>
            </w:r>
            <w:r w:rsidRPr="00460AF2">
              <w:rPr>
                <w:noProof/>
                <w:lang w:val="es-ES_tradnl"/>
              </w:rPr>
              <w:instrText xml:space="preserve"> FORMCHECKBOX </w:instrText>
            </w:r>
            <w:r w:rsidR="00A852C4">
              <w:rPr>
                <w:noProof/>
                <w:lang w:val="es-ES_tradnl"/>
              </w:rPr>
            </w:r>
            <w:r w:rsidR="00A852C4">
              <w:rPr>
                <w:noProof/>
                <w:lang w:val="es-ES_tradnl"/>
              </w:rPr>
              <w:fldChar w:fldCharType="separate"/>
            </w:r>
            <w:r w:rsidRPr="00460AF2">
              <w:rPr>
                <w:noProof/>
                <w:lang w:val="es-ES_tradnl"/>
              </w:rPr>
              <w:fldChar w:fldCharType="end"/>
            </w:r>
          </w:p>
        </w:tc>
      </w:tr>
      <w:tr w:rsidR="007D7A5F" w:rsidRPr="00460AF2" w:rsidTr="007C6650">
        <w:tc>
          <w:tcPr>
            <w:tcW w:w="8472" w:type="dxa"/>
            <w:shd w:val="clear" w:color="auto" w:fill="auto"/>
          </w:tcPr>
          <w:p w:rsidR="007D7A5F" w:rsidRPr="00460AF2" w:rsidRDefault="00F170DB" w:rsidP="00807A68">
            <w:pPr>
              <w:numPr>
                <w:ilvl w:val="0"/>
                <w:numId w:val="17"/>
              </w:numPr>
              <w:spacing w:before="40" w:after="40"/>
              <w:jc w:val="both"/>
              <w:rPr>
                <w:noProof/>
                <w:lang w:val="es-ES_tradnl"/>
              </w:rPr>
            </w:pPr>
            <w:r w:rsidRPr="00460AF2">
              <w:rPr>
                <w:lang w:val="es-ES_tradnl"/>
              </w:rPr>
              <w:t>reconoce que se podrá denegar</w:t>
            </w:r>
            <w:r w:rsidR="00807A68">
              <w:rPr>
                <w:lang w:val="es-ES_tradnl"/>
              </w:rPr>
              <w:t xml:space="preserve"> </w:t>
            </w:r>
            <w:r w:rsidRPr="00460AF2">
              <w:rPr>
                <w:lang w:val="es-ES_tradnl"/>
              </w:rPr>
              <w:t>su participación en este procedimiento e imponer sanciones administrativas (exclusión o sanción pecuniaria) si se constata la falsedad de alguna de las declaraciones o informaciones suministradas como condición para participar en este procedimiento</w:t>
            </w:r>
            <w:r w:rsidR="007D7A5F" w:rsidRPr="00460AF2">
              <w:rPr>
                <w:lang w:val="es-ES_tradnl"/>
              </w:rPr>
              <w:t>.</w:t>
            </w:r>
          </w:p>
        </w:tc>
        <w:tc>
          <w:tcPr>
            <w:tcW w:w="1284" w:type="dxa"/>
            <w:gridSpan w:val="2"/>
            <w:shd w:val="clear" w:color="auto" w:fill="auto"/>
          </w:tcPr>
          <w:p w:rsidR="007D7A5F" w:rsidRPr="00460AF2" w:rsidRDefault="007D7A5F" w:rsidP="007C6650">
            <w:pPr>
              <w:spacing w:before="40" w:after="40"/>
              <w:jc w:val="both"/>
              <w:rPr>
                <w:noProof/>
                <w:lang w:val="es-ES_tradnl"/>
              </w:rPr>
            </w:pPr>
          </w:p>
        </w:tc>
      </w:tr>
    </w:tbl>
    <w:bookmarkEnd w:id="28"/>
    <w:p w:rsidR="003D3B52" w:rsidRPr="00460AF2" w:rsidRDefault="003D3B52" w:rsidP="007C6650">
      <w:pPr>
        <w:spacing w:before="120" w:after="120"/>
        <w:jc w:val="both"/>
        <w:rPr>
          <w:b/>
          <w:u w:val="single"/>
          <w:lang w:val="es-ES_tradnl"/>
        </w:rPr>
      </w:pPr>
      <w:r w:rsidRPr="00460AF2">
        <w:rPr>
          <w:b/>
          <w:u w:val="single"/>
          <w:lang w:val="es-ES_tradnl"/>
        </w:rPr>
        <w:t xml:space="preserve">MEDIDAS </w:t>
      </w:r>
      <w:r w:rsidR="000B1A16" w:rsidRPr="00460AF2">
        <w:rPr>
          <w:b/>
          <w:u w:val="single"/>
          <w:lang w:val="es-ES_tradnl"/>
        </w:rPr>
        <w:t>CO</w:t>
      </w:r>
      <w:r w:rsidR="00F170DB" w:rsidRPr="00460AF2">
        <w:rPr>
          <w:b/>
          <w:u w:val="single"/>
          <w:lang w:val="es-ES_tradnl"/>
        </w:rPr>
        <w:t>R</w:t>
      </w:r>
      <w:r w:rsidR="000B1A16" w:rsidRPr="00460AF2">
        <w:rPr>
          <w:b/>
          <w:u w:val="single"/>
          <w:lang w:val="es-ES_tradnl"/>
        </w:rPr>
        <w:t>RECTORAS</w:t>
      </w:r>
    </w:p>
    <w:p w:rsidR="005C6293" w:rsidRPr="00460AF2" w:rsidRDefault="005C6293" w:rsidP="00807A68">
      <w:pPr>
        <w:spacing w:before="120" w:after="120"/>
        <w:jc w:val="both"/>
        <w:rPr>
          <w:noProof/>
          <w:lang w:val="es-ES_tradnl"/>
        </w:rPr>
      </w:pPr>
      <w:r w:rsidRPr="00460AF2">
        <w:rPr>
          <w:lang w:val="es-ES_tradnl"/>
        </w:rPr>
        <w:t>S</w:t>
      </w:r>
      <w:r w:rsidR="00807A68">
        <w:rPr>
          <w:lang w:val="es-ES_tradnl"/>
        </w:rPr>
        <w:t xml:space="preserve">i el beneficiario / la beneficiaria </w:t>
      </w:r>
      <w:r w:rsidR="00F170DB" w:rsidRPr="00460AF2">
        <w:rPr>
          <w:lang w:val="es-ES_tradnl"/>
        </w:rPr>
        <w:t>declara una de las situaciones de exclusión enumeradas anteriormente, debe indicar las medidas que ha adoptado para corregir la situación de exclusión, demostrando así su fiabilidad.</w:t>
      </w:r>
      <w:r w:rsidRPr="00460AF2">
        <w:rPr>
          <w:color w:val="000000"/>
          <w:lang w:val="es-ES_tradnl"/>
        </w:rPr>
        <w:t xml:space="preserve"> </w:t>
      </w:r>
      <w:r w:rsidR="00460AF2" w:rsidRPr="00460AF2">
        <w:rPr>
          <w:lang w:val="es-ES_tradnl"/>
        </w:rPr>
        <w:t>Podrán incluir, por ejemplo, medidas técnicas, organizativas y de personal para evitar que vuelva a producirse, la indemnización de daños o el pago de multas</w:t>
      </w:r>
      <w:r w:rsidR="00460AF2" w:rsidRPr="00460AF2">
        <w:rPr>
          <w:sz w:val="19"/>
          <w:szCs w:val="19"/>
          <w:lang w:val="es-ES_tradnl"/>
        </w:rPr>
        <w:t>.</w:t>
      </w:r>
      <w:r w:rsidRPr="00460AF2">
        <w:rPr>
          <w:color w:val="000000"/>
          <w:lang w:val="es-ES_tradnl"/>
        </w:rPr>
        <w:t xml:space="preserve"> </w:t>
      </w:r>
      <w:r w:rsidR="00460AF2" w:rsidRPr="00460AF2">
        <w:rPr>
          <w:lang w:val="es-ES_tradnl"/>
        </w:rPr>
        <w:t>Las pruebas documentales pertinentes que ilustren adecuadamente las medidas correctoras adoptadas deben facilitarse en el anexo a la presente declaración</w:t>
      </w:r>
      <w:r w:rsidRPr="00460AF2">
        <w:rPr>
          <w:color w:val="000000"/>
          <w:lang w:val="es-ES_tradnl"/>
        </w:rPr>
        <w:t xml:space="preserve">. </w:t>
      </w:r>
      <w:r w:rsidR="00DF51F7" w:rsidRPr="00460AF2">
        <w:rPr>
          <w:color w:val="000000"/>
          <w:lang w:val="es-ES_tradnl"/>
        </w:rPr>
        <w:t>Esto no se aplica a las situaciones a que se refiere la letra d) de la presente declaración.</w:t>
      </w:r>
    </w:p>
    <w:p w:rsidR="00DA410F" w:rsidRPr="00460AF2" w:rsidRDefault="00DA410F" w:rsidP="004D4F4A">
      <w:pPr>
        <w:spacing w:before="40" w:after="40"/>
        <w:jc w:val="both"/>
        <w:rPr>
          <w:noProof/>
          <w:lang w:val="es-ES_tradnl"/>
        </w:rPr>
      </w:pPr>
    </w:p>
    <w:p w:rsidR="00DA410F" w:rsidRPr="00460AF2" w:rsidRDefault="004D4F4A" w:rsidP="004A4B4A">
      <w:pPr>
        <w:tabs>
          <w:tab w:val="left" w:pos="4395"/>
          <w:tab w:val="left" w:pos="7797"/>
        </w:tabs>
        <w:spacing w:before="40" w:after="40"/>
        <w:jc w:val="both"/>
        <w:rPr>
          <w:noProof/>
          <w:lang w:val="es-ES_tradnl"/>
        </w:rPr>
      </w:pPr>
      <w:r w:rsidRPr="00460AF2">
        <w:rPr>
          <w:lang w:val="es-ES_tradnl"/>
        </w:rPr>
        <w:t>Nombre y apellidos</w:t>
      </w:r>
      <w:r w:rsidRPr="00460AF2">
        <w:rPr>
          <w:lang w:val="es-ES_tradnl"/>
        </w:rPr>
        <w:tab/>
        <w:t>Fecha</w:t>
      </w:r>
      <w:r w:rsidRPr="00460AF2">
        <w:rPr>
          <w:lang w:val="es-ES_tradnl"/>
        </w:rPr>
        <w:tab/>
        <w:t>Firma</w:t>
      </w:r>
    </w:p>
    <w:p w:rsidR="00DA410F" w:rsidRPr="00460AF2" w:rsidRDefault="00DA410F" w:rsidP="004D4F4A">
      <w:pPr>
        <w:rPr>
          <w:noProof/>
          <w:lang w:val="es-ES_tradnl"/>
        </w:rPr>
      </w:pPr>
    </w:p>
    <w:p w:rsidR="00460AF2" w:rsidRPr="00460AF2" w:rsidRDefault="00460AF2">
      <w:pPr>
        <w:rPr>
          <w:noProof/>
          <w:lang w:val="es-ES_tradnl"/>
        </w:rPr>
      </w:pPr>
    </w:p>
    <w:sectPr w:rsidR="00460AF2" w:rsidRPr="00460AF2" w:rsidSect="005E41BC">
      <w:headerReference w:type="default" r:id="rId13"/>
      <w:footerReference w:type="first" r:id="rId14"/>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C4" w:rsidRDefault="00A852C4">
      <w:r>
        <w:separator/>
      </w:r>
    </w:p>
  </w:endnote>
  <w:endnote w:type="continuationSeparator" w:id="0">
    <w:p w:rsidR="00A852C4" w:rsidRDefault="00A8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9" w:rsidRDefault="00583379" w:rsidP="00583379">
    <w:pPr>
      <w:pStyle w:val="Piedepgina"/>
      <w:jc w:val="center"/>
    </w:pPr>
    <w:r>
      <w:fldChar w:fldCharType="begin"/>
    </w:r>
    <w:r>
      <w:instrText xml:space="preserve"> PAGE   \* MERGEFORMAT </w:instrText>
    </w:r>
    <w:r>
      <w:fldChar w:fldCharType="separate"/>
    </w:r>
    <w:r w:rsidR="00556C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C4" w:rsidRDefault="00A852C4">
      <w:r>
        <w:separator/>
      </w:r>
    </w:p>
  </w:footnote>
  <w:footnote w:type="continuationSeparator" w:id="0">
    <w:p w:rsidR="00A852C4" w:rsidRDefault="00A8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1C" w:rsidRPr="00670A9C" w:rsidRDefault="005B251C" w:rsidP="00670A9C">
    <w:pPr>
      <w:pStyle w:val="Encabezado"/>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aconvietas"/>
      <w:lvlText w:val=""/>
      <w:lvlJc w:val="left"/>
      <w:pPr>
        <w:tabs>
          <w:tab w:val="num" w:pos="218"/>
        </w:tabs>
        <w:ind w:left="218"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6">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8">
    <w:nsid w:val="2E5C38F8"/>
    <w:multiLevelType w:val="hybridMultilevel"/>
    <w:tmpl w:val="BA8AB328"/>
    <w:lvl w:ilvl="0" w:tplc="8A2881B0">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D754F1"/>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2590F"/>
    <w:multiLevelType w:val="multilevel"/>
    <w:tmpl w:val="58EA898E"/>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9"/>
  </w:num>
  <w:num w:numId="7">
    <w:abstractNumId w:val="24"/>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7"/>
  </w:num>
  <w:num w:numId="15">
    <w:abstractNumId w:val="6"/>
  </w:num>
  <w:num w:numId="16">
    <w:abstractNumId w:val="18"/>
  </w:num>
  <w:num w:numId="17">
    <w:abstractNumId w:val="8"/>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55F7F"/>
    <w:rsid w:val="000602C9"/>
    <w:rsid w:val="00060716"/>
    <w:rsid w:val="00064BE7"/>
    <w:rsid w:val="00086A53"/>
    <w:rsid w:val="000B1A16"/>
    <w:rsid w:val="000B1CF8"/>
    <w:rsid w:val="00113FC7"/>
    <w:rsid w:val="001228C9"/>
    <w:rsid w:val="00150288"/>
    <w:rsid w:val="001751BC"/>
    <w:rsid w:val="00197407"/>
    <w:rsid w:val="001C4F29"/>
    <w:rsid w:val="002121C3"/>
    <w:rsid w:val="00214D18"/>
    <w:rsid w:val="002239D1"/>
    <w:rsid w:val="00230ACC"/>
    <w:rsid w:val="00251321"/>
    <w:rsid w:val="00265657"/>
    <w:rsid w:val="00293915"/>
    <w:rsid w:val="002C1324"/>
    <w:rsid w:val="002D0E0D"/>
    <w:rsid w:val="002F0D05"/>
    <w:rsid w:val="003154CD"/>
    <w:rsid w:val="00327EBE"/>
    <w:rsid w:val="003443FA"/>
    <w:rsid w:val="00357A64"/>
    <w:rsid w:val="00357CC2"/>
    <w:rsid w:val="003606C5"/>
    <w:rsid w:val="00360DC9"/>
    <w:rsid w:val="003761DA"/>
    <w:rsid w:val="00384EE5"/>
    <w:rsid w:val="003974B8"/>
    <w:rsid w:val="003B478B"/>
    <w:rsid w:val="003B6ACF"/>
    <w:rsid w:val="003D3B52"/>
    <w:rsid w:val="003E0E94"/>
    <w:rsid w:val="003E38BD"/>
    <w:rsid w:val="0040484A"/>
    <w:rsid w:val="0040714B"/>
    <w:rsid w:val="00437501"/>
    <w:rsid w:val="00446993"/>
    <w:rsid w:val="00460AF2"/>
    <w:rsid w:val="004613D0"/>
    <w:rsid w:val="00466AA5"/>
    <w:rsid w:val="004A4B4A"/>
    <w:rsid w:val="004B187F"/>
    <w:rsid w:val="004B1983"/>
    <w:rsid w:val="004B29AF"/>
    <w:rsid w:val="004D4F4A"/>
    <w:rsid w:val="004D4F81"/>
    <w:rsid w:val="0050151E"/>
    <w:rsid w:val="00501E73"/>
    <w:rsid w:val="0051387E"/>
    <w:rsid w:val="00515AA9"/>
    <w:rsid w:val="005511EE"/>
    <w:rsid w:val="00556C85"/>
    <w:rsid w:val="00583379"/>
    <w:rsid w:val="00586E01"/>
    <w:rsid w:val="00590E7C"/>
    <w:rsid w:val="005A24DC"/>
    <w:rsid w:val="005B251C"/>
    <w:rsid w:val="005C6293"/>
    <w:rsid w:val="005E41BC"/>
    <w:rsid w:val="005E5268"/>
    <w:rsid w:val="005F0BD1"/>
    <w:rsid w:val="00670A9C"/>
    <w:rsid w:val="00693DC0"/>
    <w:rsid w:val="006A5BCA"/>
    <w:rsid w:val="006B4851"/>
    <w:rsid w:val="006C5DA3"/>
    <w:rsid w:val="006E194A"/>
    <w:rsid w:val="006F2DF6"/>
    <w:rsid w:val="006F4D3C"/>
    <w:rsid w:val="00730771"/>
    <w:rsid w:val="00740497"/>
    <w:rsid w:val="007801E8"/>
    <w:rsid w:val="00797829"/>
    <w:rsid w:val="007C10CF"/>
    <w:rsid w:val="007C1171"/>
    <w:rsid w:val="007C6650"/>
    <w:rsid w:val="007D35D7"/>
    <w:rsid w:val="007D7A5F"/>
    <w:rsid w:val="00807A68"/>
    <w:rsid w:val="00810432"/>
    <w:rsid w:val="00840122"/>
    <w:rsid w:val="0084444D"/>
    <w:rsid w:val="00855A0B"/>
    <w:rsid w:val="00863E25"/>
    <w:rsid w:val="00876E1A"/>
    <w:rsid w:val="00890719"/>
    <w:rsid w:val="00892BCE"/>
    <w:rsid w:val="008B1377"/>
    <w:rsid w:val="008B6FD1"/>
    <w:rsid w:val="0090392D"/>
    <w:rsid w:val="00911FA8"/>
    <w:rsid w:val="009402EB"/>
    <w:rsid w:val="00951A6D"/>
    <w:rsid w:val="00954EF6"/>
    <w:rsid w:val="009765C0"/>
    <w:rsid w:val="00985E31"/>
    <w:rsid w:val="009D19B9"/>
    <w:rsid w:val="009F09C3"/>
    <w:rsid w:val="00A278B9"/>
    <w:rsid w:val="00A30DF8"/>
    <w:rsid w:val="00A313FA"/>
    <w:rsid w:val="00A67419"/>
    <w:rsid w:val="00A852C4"/>
    <w:rsid w:val="00A953A0"/>
    <w:rsid w:val="00AA00F5"/>
    <w:rsid w:val="00AB30FA"/>
    <w:rsid w:val="00AF6D8E"/>
    <w:rsid w:val="00B13667"/>
    <w:rsid w:val="00B26822"/>
    <w:rsid w:val="00B316EE"/>
    <w:rsid w:val="00B33A74"/>
    <w:rsid w:val="00B418F3"/>
    <w:rsid w:val="00B45DEC"/>
    <w:rsid w:val="00B54B52"/>
    <w:rsid w:val="00B84C49"/>
    <w:rsid w:val="00B953D3"/>
    <w:rsid w:val="00BB6A72"/>
    <w:rsid w:val="00BD22D5"/>
    <w:rsid w:val="00BF2C04"/>
    <w:rsid w:val="00C03988"/>
    <w:rsid w:val="00C1716B"/>
    <w:rsid w:val="00C25331"/>
    <w:rsid w:val="00C25E66"/>
    <w:rsid w:val="00C42E79"/>
    <w:rsid w:val="00C475D8"/>
    <w:rsid w:val="00C61FE0"/>
    <w:rsid w:val="00C67D45"/>
    <w:rsid w:val="00C85C49"/>
    <w:rsid w:val="00C86C9B"/>
    <w:rsid w:val="00CB5635"/>
    <w:rsid w:val="00CC289B"/>
    <w:rsid w:val="00CC78A2"/>
    <w:rsid w:val="00CD01E5"/>
    <w:rsid w:val="00CD27BA"/>
    <w:rsid w:val="00CE5846"/>
    <w:rsid w:val="00CF7AF0"/>
    <w:rsid w:val="00D177A8"/>
    <w:rsid w:val="00D231DD"/>
    <w:rsid w:val="00D33ABB"/>
    <w:rsid w:val="00D37B9A"/>
    <w:rsid w:val="00D9381D"/>
    <w:rsid w:val="00DA410F"/>
    <w:rsid w:val="00DA59FF"/>
    <w:rsid w:val="00DE5E11"/>
    <w:rsid w:val="00DF45B2"/>
    <w:rsid w:val="00DF51F7"/>
    <w:rsid w:val="00E00149"/>
    <w:rsid w:val="00E12354"/>
    <w:rsid w:val="00E2030C"/>
    <w:rsid w:val="00E21446"/>
    <w:rsid w:val="00E33977"/>
    <w:rsid w:val="00E34875"/>
    <w:rsid w:val="00E6004E"/>
    <w:rsid w:val="00E72FA2"/>
    <w:rsid w:val="00EA510D"/>
    <w:rsid w:val="00EC5131"/>
    <w:rsid w:val="00F00EDA"/>
    <w:rsid w:val="00F170DB"/>
    <w:rsid w:val="00F33C15"/>
    <w:rsid w:val="00F613D0"/>
    <w:rsid w:val="00F632A4"/>
    <w:rsid w:val="00F701C8"/>
    <w:rsid w:val="00F82CD4"/>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Ttulo2">
    <w:name w:val="heading 2"/>
    <w:aliases w:val=" Znak Znak Znak Znak,Znak Znak Znak Znak"/>
    <w:basedOn w:val="Normal"/>
    <w:next w:val="Normal"/>
    <w:link w:val="Ttulo2Car"/>
    <w:qFormat/>
    <w:rsid w:val="00DA410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 Znak Znak Znak Znak Car,Znak Znak Znak Znak Car"/>
    <w:link w:val="Ttulo2"/>
    <w:rsid w:val="00DA410F"/>
    <w:rPr>
      <w:rFonts w:ascii="Arial" w:hAnsi="Arial" w:cs="Arial"/>
      <w:b/>
      <w:bCs/>
      <w:i/>
      <w:iCs/>
      <w:sz w:val="28"/>
      <w:szCs w:val="28"/>
      <w:lang w:val="es-ES" w:eastAsia="es-ES" w:bidi="es-ES"/>
    </w:rPr>
  </w:style>
  <w:style w:type="paragraph" w:styleId="Textosinformato">
    <w:name w:val="Plain Text"/>
    <w:basedOn w:val="Normal"/>
    <w:rsid w:val="00DA410F"/>
    <w:rPr>
      <w:rFonts w:ascii="Courier New" w:hAnsi="Courier New" w:cs="Courier New"/>
      <w:sz w:val="20"/>
      <w:szCs w:val="20"/>
    </w:rPr>
  </w:style>
  <w:style w:type="character" w:styleId="Hipervncul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es-ES" w:eastAsia="es-ES" w:bidi="es-ES"/>
    </w:rPr>
  </w:style>
  <w:style w:type="character" w:styleId="Refdenotaalpie">
    <w:name w:val="footnote reference"/>
    <w:semiHidden/>
    <w:rsid w:val="00DA410F"/>
    <w:rPr>
      <w:vertAlign w:val="superscript"/>
    </w:rPr>
  </w:style>
  <w:style w:type="paragraph" w:styleId="Textonotapie">
    <w:name w:val="footnote text"/>
    <w:basedOn w:val="Normal"/>
    <w:semiHidden/>
    <w:rsid w:val="00DA410F"/>
    <w:pPr>
      <w:ind w:left="720" w:hanging="720"/>
      <w:jc w:val="both"/>
    </w:pPr>
    <w:rPr>
      <w:sz w:val="20"/>
      <w:szCs w:val="20"/>
    </w:rPr>
  </w:style>
  <w:style w:type="paragraph" w:styleId="Listaconviet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nvietasCar"/>
    <w:rsid w:val="00DA410F"/>
    <w:pPr>
      <w:numPr>
        <w:numId w:val="2"/>
      </w:numPr>
    </w:pPr>
  </w:style>
  <w:style w:type="character" w:customStyle="1" w:styleId="ListaconvietasCar">
    <w:name w:val="Lista con viñetas Car"/>
    <w:aliases w:val="List Bullet Char Car,List Bullet Char1 Char Car,List Bullet Char Char Char Car,List Bullet Char1 Char Char Char Car,List Bullet Char Char Char Char Char Car,List Bullet Char Char1 Car,List Bullet Char1 Char Char1 Car"/>
    <w:link w:val="Listaconvietas"/>
    <w:rsid w:val="00DA410F"/>
    <w:rPr>
      <w:sz w:val="24"/>
      <w:szCs w:val="24"/>
      <w:lang w:val="es-ES" w:eastAsia="es-ES" w:bidi="es-ES"/>
    </w:rPr>
  </w:style>
  <w:style w:type="paragraph" w:styleId="Encabezado">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Fuentedeprrafopredeter"/>
    <w:rsid w:val="00DA410F"/>
  </w:style>
  <w:style w:type="paragraph" w:styleId="Firma">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Ttulo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Mapadeldocumento">
    <w:name w:val="Document Map"/>
    <w:basedOn w:val="Normal"/>
    <w:semiHidden/>
    <w:rsid w:val="00DA410F"/>
    <w:pPr>
      <w:shd w:val="clear" w:color="auto" w:fill="000080"/>
    </w:pPr>
    <w:rPr>
      <w:rFonts w:ascii="Tahoma" w:hAnsi="Tahoma" w:cs="Tahoma"/>
      <w:sz w:val="20"/>
      <w:szCs w:val="20"/>
    </w:rPr>
  </w:style>
  <w:style w:type="paragraph" w:styleId="Piedepgina">
    <w:name w:val="footer"/>
    <w:basedOn w:val="Normal"/>
    <w:link w:val="PiedepginaCar"/>
    <w:uiPriority w:val="99"/>
    <w:rsid w:val="00670A9C"/>
    <w:pPr>
      <w:tabs>
        <w:tab w:val="center" w:pos="4536"/>
        <w:tab w:val="right" w:pos="9072"/>
      </w:tabs>
    </w:pPr>
  </w:style>
  <w:style w:type="character" w:styleId="Refdecomentario">
    <w:name w:val="annotation reference"/>
    <w:uiPriority w:val="99"/>
    <w:rsid w:val="00730771"/>
    <w:rPr>
      <w:sz w:val="16"/>
      <w:szCs w:val="16"/>
    </w:rPr>
  </w:style>
  <w:style w:type="paragraph" w:styleId="Textocomentario">
    <w:name w:val="annotation text"/>
    <w:basedOn w:val="Normal"/>
    <w:link w:val="TextocomentarioCar"/>
    <w:uiPriority w:val="99"/>
    <w:rsid w:val="00730771"/>
    <w:rPr>
      <w:sz w:val="20"/>
      <w:szCs w:val="20"/>
    </w:rPr>
  </w:style>
  <w:style w:type="character" w:customStyle="1" w:styleId="TextocomentarioCar">
    <w:name w:val="Texto comentario Car"/>
    <w:basedOn w:val="Fuentedeprrafopredeter"/>
    <w:link w:val="Textocomentario"/>
    <w:uiPriority w:val="99"/>
    <w:rsid w:val="00730771"/>
  </w:style>
  <w:style w:type="paragraph" w:styleId="Textoindependiente">
    <w:name w:val="Body Text"/>
    <w:basedOn w:val="Normal"/>
    <w:link w:val="TextoindependienteCar"/>
    <w:unhideWhenUsed/>
    <w:rsid w:val="00CB5635"/>
    <w:pPr>
      <w:jc w:val="both"/>
    </w:pPr>
    <w:rPr>
      <w:rFonts w:ascii="Arial" w:hAnsi="Arial" w:cs="Arial"/>
      <w:szCs w:val="20"/>
    </w:rPr>
  </w:style>
  <w:style w:type="character" w:customStyle="1" w:styleId="TextoindependienteCar">
    <w:name w:val="Texto independiente Car"/>
    <w:link w:val="Textoindependiente"/>
    <w:rsid w:val="00CB5635"/>
    <w:rPr>
      <w:rFonts w:ascii="Arial" w:hAnsi="Arial" w:cs="Arial"/>
      <w:sz w:val="24"/>
      <w:lang w:val="es-ES" w:eastAsia="es-ES"/>
    </w:rPr>
  </w:style>
  <w:style w:type="paragraph" w:styleId="Textodeglobo">
    <w:name w:val="Balloon Text"/>
    <w:basedOn w:val="Normal"/>
    <w:link w:val="TextodegloboCar"/>
    <w:rsid w:val="00060716"/>
    <w:rPr>
      <w:rFonts w:ascii="Tahoma" w:hAnsi="Tahoma" w:cs="Tahoma"/>
      <w:sz w:val="16"/>
      <w:szCs w:val="16"/>
    </w:rPr>
  </w:style>
  <w:style w:type="character" w:customStyle="1" w:styleId="TextodegloboCar">
    <w:name w:val="Texto de globo Car"/>
    <w:link w:val="Textodeglobo"/>
    <w:rsid w:val="00060716"/>
    <w:rPr>
      <w:rFonts w:ascii="Tahoma" w:hAnsi="Tahoma" w:cs="Tahoma"/>
      <w:sz w:val="16"/>
      <w:szCs w:val="16"/>
      <w:lang w:val="es-ES" w:eastAsia="es-ES"/>
    </w:rPr>
  </w:style>
  <w:style w:type="paragraph" w:styleId="Revisin">
    <w:name w:val="Revision"/>
    <w:hidden/>
    <w:uiPriority w:val="99"/>
    <w:semiHidden/>
    <w:rsid w:val="00060716"/>
    <w:rPr>
      <w:sz w:val="24"/>
      <w:szCs w:val="24"/>
    </w:rPr>
  </w:style>
  <w:style w:type="table" w:styleId="Tablaconcuadrcula">
    <w:name w:val="Table Grid"/>
    <w:basedOn w:val="Tab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Ttulo2">
    <w:name w:val="heading 2"/>
    <w:aliases w:val=" Znak Znak Znak Znak,Znak Znak Znak Znak"/>
    <w:basedOn w:val="Normal"/>
    <w:next w:val="Normal"/>
    <w:link w:val="Ttulo2Car"/>
    <w:qFormat/>
    <w:rsid w:val="00DA410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 Znak Znak Znak Znak Car,Znak Znak Znak Znak Car"/>
    <w:link w:val="Ttulo2"/>
    <w:rsid w:val="00DA410F"/>
    <w:rPr>
      <w:rFonts w:ascii="Arial" w:hAnsi="Arial" w:cs="Arial"/>
      <w:b/>
      <w:bCs/>
      <w:i/>
      <w:iCs/>
      <w:sz w:val="28"/>
      <w:szCs w:val="28"/>
      <w:lang w:val="es-ES" w:eastAsia="es-ES" w:bidi="es-ES"/>
    </w:rPr>
  </w:style>
  <w:style w:type="paragraph" w:styleId="Textosinformato">
    <w:name w:val="Plain Text"/>
    <w:basedOn w:val="Normal"/>
    <w:rsid w:val="00DA410F"/>
    <w:rPr>
      <w:rFonts w:ascii="Courier New" w:hAnsi="Courier New" w:cs="Courier New"/>
      <w:sz w:val="20"/>
      <w:szCs w:val="20"/>
    </w:rPr>
  </w:style>
  <w:style w:type="character" w:styleId="Hipervncul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es-ES" w:eastAsia="es-ES" w:bidi="es-ES"/>
    </w:rPr>
  </w:style>
  <w:style w:type="character" w:styleId="Refdenotaalpie">
    <w:name w:val="footnote reference"/>
    <w:semiHidden/>
    <w:rsid w:val="00DA410F"/>
    <w:rPr>
      <w:vertAlign w:val="superscript"/>
    </w:rPr>
  </w:style>
  <w:style w:type="paragraph" w:styleId="Textonotapie">
    <w:name w:val="footnote text"/>
    <w:basedOn w:val="Normal"/>
    <w:semiHidden/>
    <w:rsid w:val="00DA410F"/>
    <w:pPr>
      <w:ind w:left="720" w:hanging="720"/>
      <w:jc w:val="both"/>
    </w:pPr>
    <w:rPr>
      <w:sz w:val="20"/>
      <w:szCs w:val="20"/>
    </w:rPr>
  </w:style>
  <w:style w:type="paragraph" w:styleId="Listaconviet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nvietasCar"/>
    <w:rsid w:val="00DA410F"/>
    <w:pPr>
      <w:numPr>
        <w:numId w:val="2"/>
      </w:numPr>
    </w:pPr>
  </w:style>
  <w:style w:type="character" w:customStyle="1" w:styleId="ListaconvietasCar">
    <w:name w:val="Lista con viñetas Car"/>
    <w:aliases w:val="List Bullet Char Car,List Bullet Char1 Char Car,List Bullet Char Char Char Car,List Bullet Char1 Char Char Char Car,List Bullet Char Char Char Char Char Car,List Bullet Char Char1 Car,List Bullet Char1 Char Char1 Car"/>
    <w:link w:val="Listaconvietas"/>
    <w:rsid w:val="00DA410F"/>
    <w:rPr>
      <w:sz w:val="24"/>
      <w:szCs w:val="24"/>
      <w:lang w:val="es-ES" w:eastAsia="es-ES" w:bidi="es-ES"/>
    </w:rPr>
  </w:style>
  <w:style w:type="paragraph" w:styleId="Encabezado">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Fuentedeprrafopredeter"/>
    <w:rsid w:val="00DA410F"/>
  </w:style>
  <w:style w:type="paragraph" w:styleId="Firma">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Ttulo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Mapadeldocumento">
    <w:name w:val="Document Map"/>
    <w:basedOn w:val="Normal"/>
    <w:semiHidden/>
    <w:rsid w:val="00DA410F"/>
    <w:pPr>
      <w:shd w:val="clear" w:color="auto" w:fill="000080"/>
    </w:pPr>
    <w:rPr>
      <w:rFonts w:ascii="Tahoma" w:hAnsi="Tahoma" w:cs="Tahoma"/>
      <w:sz w:val="20"/>
      <w:szCs w:val="20"/>
    </w:rPr>
  </w:style>
  <w:style w:type="paragraph" w:styleId="Piedepgina">
    <w:name w:val="footer"/>
    <w:basedOn w:val="Normal"/>
    <w:link w:val="PiedepginaCar"/>
    <w:uiPriority w:val="99"/>
    <w:rsid w:val="00670A9C"/>
    <w:pPr>
      <w:tabs>
        <w:tab w:val="center" w:pos="4536"/>
        <w:tab w:val="right" w:pos="9072"/>
      </w:tabs>
    </w:pPr>
  </w:style>
  <w:style w:type="character" w:styleId="Refdecomentario">
    <w:name w:val="annotation reference"/>
    <w:uiPriority w:val="99"/>
    <w:rsid w:val="00730771"/>
    <w:rPr>
      <w:sz w:val="16"/>
      <w:szCs w:val="16"/>
    </w:rPr>
  </w:style>
  <w:style w:type="paragraph" w:styleId="Textocomentario">
    <w:name w:val="annotation text"/>
    <w:basedOn w:val="Normal"/>
    <w:link w:val="TextocomentarioCar"/>
    <w:uiPriority w:val="99"/>
    <w:rsid w:val="00730771"/>
    <w:rPr>
      <w:sz w:val="20"/>
      <w:szCs w:val="20"/>
    </w:rPr>
  </w:style>
  <w:style w:type="character" w:customStyle="1" w:styleId="TextocomentarioCar">
    <w:name w:val="Texto comentario Car"/>
    <w:basedOn w:val="Fuentedeprrafopredeter"/>
    <w:link w:val="Textocomentario"/>
    <w:uiPriority w:val="99"/>
    <w:rsid w:val="00730771"/>
  </w:style>
  <w:style w:type="paragraph" w:styleId="Textoindependiente">
    <w:name w:val="Body Text"/>
    <w:basedOn w:val="Normal"/>
    <w:link w:val="TextoindependienteCar"/>
    <w:unhideWhenUsed/>
    <w:rsid w:val="00CB5635"/>
    <w:pPr>
      <w:jc w:val="both"/>
    </w:pPr>
    <w:rPr>
      <w:rFonts w:ascii="Arial" w:hAnsi="Arial" w:cs="Arial"/>
      <w:szCs w:val="20"/>
    </w:rPr>
  </w:style>
  <w:style w:type="character" w:customStyle="1" w:styleId="TextoindependienteCar">
    <w:name w:val="Texto independiente Car"/>
    <w:link w:val="Textoindependiente"/>
    <w:rsid w:val="00CB5635"/>
    <w:rPr>
      <w:rFonts w:ascii="Arial" w:hAnsi="Arial" w:cs="Arial"/>
      <w:sz w:val="24"/>
      <w:lang w:val="es-ES" w:eastAsia="es-ES"/>
    </w:rPr>
  </w:style>
  <w:style w:type="paragraph" w:styleId="Textodeglobo">
    <w:name w:val="Balloon Text"/>
    <w:basedOn w:val="Normal"/>
    <w:link w:val="TextodegloboCar"/>
    <w:rsid w:val="00060716"/>
    <w:rPr>
      <w:rFonts w:ascii="Tahoma" w:hAnsi="Tahoma" w:cs="Tahoma"/>
      <w:sz w:val="16"/>
      <w:szCs w:val="16"/>
    </w:rPr>
  </w:style>
  <w:style w:type="character" w:customStyle="1" w:styleId="TextodegloboCar">
    <w:name w:val="Texto de globo Car"/>
    <w:link w:val="Textodeglobo"/>
    <w:rsid w:val="00060716"/>
    <w:rPr>
      <w:rFonts w:ascii="Tahoma" w:hAnsi="Tahoma" w:cs="Tahoma"/>
      <w:sz w:val="16"/>
      <w:szCs w:val="16"/>
      <w:lang w:val="es-ES" w:eastAsia="es-ES"/>
    </w:rPr>
  </w:style>
  <w:style w:type="paragraph" w:styleId="Revisin">
    <w:name w:val="Revision"/>
    <w:hidden/>
    <w:uiPriority w:val="99"/>
    <w:semiHidden/>
    <w:rsid w:val="00060716"/>
    <w:rPr>
      <w:sz w:val="24"/>
      <w:szCs w:val="24"/>
    </w:rPr>
  </w:style>
  <w:style w:type="table" w:styleId="Tablaconcuadrcula">
    <w:name w:val="Table Grid"/>
    <w:basedOn w:val="Tab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58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680">
      <w:bodyDiv w:val="1"/>
      <w:marLeft w:val="0"/>
      <w:marRight w:val="0"/>
      <w:marTop w:val="0"/>
      <w:marBottom w:val="0"/>
      <w:divBdr>
        <w:top w:val="none" w:sz="0" w:space="0" w:color="auto"/>
        <w:left w:val="none" w:sz="0" w:space="0" w:color="auto"/>
        <w:bottom w:val="none" w:sz="0" w:space="0" w:color="auto"/>
        <w:right w:val="none" w:sz="0" w:space="0" w:color="auto"/>
      </w:divBdr>
      <w:divsChild>
        <w:div w:id="369033401">
          <w:marLeft w:val="10"/>
          <w:marRight w:val="0"/>
          <w:marTop w:val="0"/>
          <w:marBottom w:val="0"/>
          <w:divBdr>
            <w:top w:val="none" w:sz="0" w:space="0" w:color="auto"/>
            <w:left w:val="none" w:sz="0" w:space="0" w:color="auto"/>
            <w:bottom w:val="none" w:sz="0" w:space="0" w:color="auto"/>
            <w:right w:val="none" w:sz="0" w:space="0" w:color="auto"/>
          </w:divBdr>
          <w:divsChild>
            <w:div w:id="1070496722">
              <w:marLeft w:val="0"/>
              <w:marRight w:val="0"/>
              <w:marTop w:val="0"/>
              <w:marBottom w:val="0"/>
              <w:divBdr>
                <w:top w:val="none" w:sz="0" w:space="0" w:color="auto"/>
                <w:left w:val="none" w:sz="0" w:space="0" w:color="auto"/>
                <w:bottom w:val="none" w:sz="0" w:space="0" w:color="auto"/>
                <w:right w:val="none" w:sz="0" w:space="0" w:color="auto"/>
              </w:divBdr>
            </w:div>
            <w:div w:id="1490556342">
              <w:marLeft w:val="0"/>
              <w:marRight w:val="0"/>
              <w:marTop w:val="0"/>
              <w:marBottom w:val="0"/>
              <w:divBdr>
                <w:top w:val="none" w:sz="0" w:space="0" w:color="auto"/>
                <w:left w:val="none" w:sz="0" w:space="0" w:color="auto"/>
                <w:bottom w:val="none" w:sz="0" w:space="0" w:color="auto"/>
                <w:right w:val="none" w:sz="0" w:space="0" w:color="auto"/>
              </w:divBdr>
            </w:div>
            <w:div w:id="1651136009">
              <w:marLeft w:val="0"/>
              <w:marRight w:val="0"/>
              <w:marTop w:val="0"/>
              <w:marBottom w:val="0"/>
              <w:divBdr>
                <w:top w:val="none" w:sz="0" w:space="0" w:color="auto"/>
                <w:left w:val="none" w:sz="0" w:space="0" w:color="auto"/>
                <w:bottom w:val="none" w:sz="0" w:space="0" w:color="auto"/>
                <w:right w:val="none" w:sz="0" w:space="0" w:color="auto"/>
              </w:divBdr>
            </w:div>
            <w:div w:id="10088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1AB2C5C4-2191-432E-88D8-1B62599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6915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Fape1</cp:lastModifiedBy>
  <cp:revision>2</cp:revision>
  <cp:lastPrinted>2016-02-23T18:05:00Z</cp:lastPrinted>
  <dcterms:created xsi:type="dcterms:W3CDTF">2017-03-08T13:39:00Z</dcterms:created>
  <dcterms:modified xsi:type="dcterms:W3CDTF">2017-03-08T13:39:00Z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